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2916E" w14:textId="514529B8" w:rsidR="001220F3" w:rsidRPr="001A0994" w:rsidRDefault="004B074D" w:rsidP="00981F41">
      <w:pPr>
        <w:spacing w:before="240" w:line="257" w:lineRule="auto"/>
        <w:jc w:val="left"/>
        <w:rPr>
          <w:rFonts w:ascii="Arial" w:eastAsia="Arial" w:hAnsi="Arial" w:cs="Arial"/>
          <w:b/>
          <w:color w:val="6990C0"/>
          <w:position w:val="40"/>
          <w:sz w:val="112"/>
          <w:szCs w:val="112"/>
          <w:vertAlign w:val="superscript"/>
        </w:rPr>
      </w:pPr>
      <w:r w:rsidRPr="00116405">
        <w:rPr>
          <w:noProof/>
          <w:sz w:val="112"/>
          <w:szCs w:val="112"/>
          <w:lang w:val="en-AU" w:eastAsia="en-AU"/>
        </w:rPr>
        <mc:AlternateContent>
          <mc:Choice Requires="wpg">
            <w:drawing>
              <wp:anchor distT="0" distB="0" distL="114300" distR="114300" simplePos="0" relativeHeight="251678720" behindDoc="0" locked="0" layoutInCell="1" allowOverlap="1" wp14:anchorId="655E4C10" wp14:editId="47B3FE75">
                <wp:simplePos x="0" y="0"/>
                <wp:positionH relativeFrom="page">
                  <wp:posOffset>-4913</wp:posOffset>
                </wp:positionH>
                <wp:positionV relativeFrom="page">
                  <wp:posOffset>-1</wp:posOffset>
                </wp:positionV>
                <wp:extent cx="7721014" cy="1682750"/>
                <wp:effectExtent l="0" t="0" r="13335" b="0"/>
                <wp:wrapTopAndBottom/>
                <wp:docPr id="3" name="Group 3"/>
                <wp:cNvGraphicFramePr/>
                <a:graphic xmlns:a="http://schemas.openxmlformats.org/drawingml/2006/main">
                  <a:graphicData uri="http://schemas.microsoft.com/office/word/2010/wordprocessingGroup">
                    <wpg:wgp>
                      <wpg:cNvGrpSpPr/>
                      <wpg:grpSpPr>
                        <a:xfrm>
                          <a:off x="0" y="0"/>
                          <a:ext cx="7721014" cy="1682750"/>
                          <a:chOff x="-164426" y="-75232"/>
                          <a:chExt cx="7721339" cy="803415"/>
                        </a:xfrm>
                        <a:solidFill>
                          <a:srgbClr val="92D050">
                            <a:alpha val="80000"/>
                          </a:srgbClr>
                        </a:solidFill>
                      </wpg:grpSpPr>
                      <wps:wsp>
                        <wps:cNvPr id="8" name="Shape 200825"/>
                        <wps:cNvSpPr/>
                        <wps:spPr>
                          <a:xfrm>
                            <a:off x="-164426" y="-75232"/>
                            <a:ext cx="7559993" cy="803415"/>
                          </a:xfrm>
                          <a:custGeom>
                            <a:avLst/>
                            <a:gdLst/>
                            <a:ahLst/>
                            <a:cxnLst/>
                            <a:rect l="0" t="0" r="0" b="0"/>
                            <a:pathLst>
                              <a:path w="7559993" h="803415">
                                <a:moveTo>
                                  <a:pt x="0" y="0"/>
                                </a:moveTo>
                                <a:lnTo>
                                  <a:pt x="7559993" y="0"/>
                                </a:lnTo>
                                <a:lnTo>
                                  <a:pt x="7559993" y="803415"/>
                                </a:lnTo>
                                <a:lnTo>
                                  <a:pt x="0" y="803415"/>
                                </a:lnTo>
                                <a:lnTo>
                                  <a:pt x="0" y="0"/>
                                </a:lnTo>
                              </a:path>
                            </a:pathLst>
                          </a:custGeom>
                          <a:solidFill>
                            <a:schemeClr val="tx2">
                              <a:lumMod val="75000"/>
                            </a:schemeClr>
                          </a:solidFill>
                          <a:ln w="0" cap="flat">
                            <a:miter lim="127000"/>
                          </a:ln>
                        </wps:spPr>
                        <wps:style>
                          <a:lnRef idx="0">
                            <a:srgbClr val="000000">
                              <a:alpha val="0"/>
                            </a:srgbClr>
                          </a:lnRef>
                          <a:fillRef idx="1">
                            <a:srgbClr val="EB6B2D"/>
                          </a:fillRef>
                          <a:effectRef idx="0">
                            <a:scrgbClr r="0" g="0" b="0"/>
                          </a:effectRef>
                          <a:fontRef idx="none"/>
                        </wps:style>
                        <wps:bodyPr/>
                      </wps:wsp>
                      <wps:wsp>
                        <wps:cNvPr id="23" name="Rectangle 23"/>
                        <wps:cNvSpPr/>
                        <wps:spPr>
                          <a:xfrm>
                            <a:off x="3175" y="267955"/>
                            <a:ext cx="7553738" cy="352909"/>
                          </a:xfrm>
                          <a:prstGeom prst="rect">
                            <a:avLst/>
                          </a:prstGeom>
                          <a:noFill/>
                          <a:ln>
                            <a:noFill/>
                          </a:ln>
                        </wps:spPr>
                        <wps:txbx>
                          <w:txbxContent>
                            <w:p w14:paraId="1DDD770B" w14:textId="77777777" w:rsidR="004B074D" w:rsidRDefault="004B074D" w:rsidP="004B074D">
                              <w:pPr>
                                <w:spacing w:after="160" w:line="256" w:lineRule="auto"/>
                                <w:jc w:val="center"/>
                              </w:pPr>
                              <w:r w:rsidRPr="001220F3">
                                <w:rPr>
                                  <w:rFonts w:ascii="Arial" w:eastAsia="Arial" w:hAnsi="Arial" w:cs="Arial"/>
                                  <w:b/>
                                  <w:i/>
                                  <w:color w:val="FFFEFD"/>
                                  <w:sz w:val="40"/>
                                </w:rPr>
                                <w:t xml:space="preserve">Reaction Modeling for Chemical </w:t>
                              </w:r>
                              <w:r>
                                <w:rPr>
                                  <w:rFonts w:ascii="Arial" w:eastAsia="Arial" w:hAnsi="Arial" w:cs="Arial"/>
                                  <w:b/>
                                  <w:i/>
                                  <w:color w:val="FFFEFD"/>
                                  <w:sz w:val="40"/>
                                </w:rPr>
                                <w:t>Kinetics</w:t>
                              </w:r>
                            </w:p>
                          </w:txbxContent>
                        </wps:txbx>
                        <wps:bodyPr vert="horz" lIns="0" tIns="0" rIns="0" bIns="0" rtlCol="0">
                          <a:noAutofit/>
                        </wps:bodyPr>
                      </wps:wsp>
                    </wpg:wgp>
                  </a:graphicData>
                </a:graphic>
                <wp14:sizeRelH relativeFrom="page">
                  <wp14:pctWidth>0</wp14:pctWidth>
                </wp14:sizeRelH>
                <wp14:sizeRelV relativeFrom="margin">
                  <wp14:pctHeight>0</wp14:pctHeight>
                </wp14:sizeRelV>
              </wp:anchor>
            </w:drawing>
          </mc:Choice>
          <mc:Fallback>
            <w:pict>
              <v:group w14:anchorId="655E4C10" id="Group 3" o:spid="_x0000_s1026" style="position:absolute;margin-left:-.4pt;margin-top:0;width:607.95pt;height:132.5pt;z-index:251678720;mso-position-horizontal-relative:page;mso-position-vertical-relative:page;mso-height-relative:margin" coordorigin="-1644,-752" coordsize="77213,8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">
                <v:shape id="Shape 200825" o:spid="_x0000_s1027" style="position:absolute;left:-1644;top:-752;width:75599;height:8033;visibility:visible;mso-wrap-style:square;v-text-anchor:top" coordsize="7559993,80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" path="m,l7559993,r,803415l,803415,,e" fillcolor="#17365d [2415]" stroked="f" strokeweight="0">
                  <v:stroke miterlimit="83231f" joinstyle="miter"/>
                  <v:path arrowok="t" textboxrect="0,0,7559993,803415"/>
                </v:shape>
                <v:rect id="Rectangle 23" o:spid="_x0000_s1028" style="position:absolute;left:31;top:2679;width:75538;height:3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1DDD770B" w14:textId="77777777" w:rsidR="004B074D" w:rsidRDefault="004B074D" w:rsidP="004B074D">
                        <w:pPr>
                          <w:spacing w:after="160" w:line="256" w:lineRule="auto"/>
                          <w:jc w:val="center"/>
                        </w:pPr>
                        <w:r w:rsidRPr="001220F3">
                          <w:rPr>
                            <w:rFonts w:ascii="Arial" w:eastAsia="Arial" w:hAnsi="Arial" w:cs="Arial"/>
                            <w:b/>
                            <w:i/>
                            <w:color w:val="FFFEFD"/>
                            <w:sz w:val="40"/>
                          </w:rPr>
                          <w:t xml:space="preserve">Reaction Modeling for Chemical </w:t>
                        </w:r>
                        <w:r>
                          <w:rPr>
                            <w:rFonts w:ascii="Arial" w:eastAsia="Arial" w:hAnsi="Arial" w:cs="Arial"/>
                            <w:b/>
                            <w:i/>
                            <w:color w:val="FFFEFD"/>
                            <w:sz w:val="40"/>
                          </w:rPr>
                          <w:t>Kinetics</w:t>
                        </w:r>
                      </w:p>
                    </w:txbxContent>
                  </v:textbox>
                </v:rect>
                <w10:wrap type="topAndBottom" anchorx="page" anchory="page"/>
              </v:group>
            </w:pict>
          </mc:Fallback>
        </mc:AlternateContent>
      </w:r>
      <w:r w:rsidR="001220F3" w:rsidRPr="001A0994">
        <w:rPr>
          <w:noProof/>
          <w:sz w:val="112"/>
          <w:szCs w:val="112"/>
          <w:lang w:val="en-AU" w:eastAsia="en-AU"/>
        </w:rPr>
        <mc:AlternateContent>
          <mc:Choice Requires="wpg">
            <w:drawing>
              <wp:anchor distT="0" distB="0" distL="114300" distR="114300" simplePos="0" relativeHeight="251663360" behindDoc="0" locked="0" layoutInCell="1" allowOverlap="1" wp14:anchorId="7EB0A553" wp14:editId="637C77CA">
                <wp:simplePos x="0" y="0"/>
                <wp:positionH relativeFrom="page">
                  <wp:posOffset>-2428</wp:posOffset>
                </wp:positionH>
                <wp:positionV relativeFrom="page">
                  <wp:posOffset>0</wp:posOffset>
                </wp:positionV>
                <wp:extent cx="7561356" cy="1682750"/>
                <wp:effectExtent l="0" t="0" r="1905" b="0"/>
                <wp:wrapTopAndBottom/>
                <wp:docPr id="130384" name="Group 130384"/>
                <wp:cNvGraphicFramePr/>
                <a:graphic xmlns:a="http://schemas.openxmlformats.org/drawingml/2006/main">
                  <a:graphicData uri="http://schemas.microsoft.com/office/word/2010/wordprocessingGroup">
                    <wpg:wgp>
                      <wpg:cNvGrpSpPr/>
                      <wpg:grpSpPr>
                        <a:xfrm>
                          <a:off x="0" y="0"/>
                          <a:ext cx="7561356" cy="1682750"/>
                          <a:chOff x="-4761" y="-1350"/>
                          <a:chExt cx="7561674" cy="803415"/>
                        </a:xfrm>
                        <a:solidFill>
                          <a:srgbClr val="92D050">
                            <a:alpha val="80000"/>
                          </a:srgbClr>
                        </a:solidFill>
                      </wpg:grpSpPr>
                      <wps:wsp>
                        <wps:cNvPr id="35" name="Shape 200825"/>
                        <wps:cNvSpPr/>
                        <wps:spPr>
                          <a:xfrm>
                            <a:off x="-4761" y="-1350"/>
                            <a:ext cx="7559993" cy="803415"/>
                          </a:xfrm>
                          <a:custGeom>
                            <a:avLst/>
                            <a:gdLst/>
                            <a:ahLst/>
                            <a:cxnLst/>
                            <a:rect l="0" t="0" r="0" b="0"/>
                            <a:pathLst>
                              <a:path w="7559993" h="803415">
                                <a:moveTo>
                                  <a:pt x="0" y="0"/>
                                </a:moveTo>
                                <a:lnTo>
                                  <a:pt x="7559993" y="0"/>
                                </a:lnTo>
                                <a:lnTo>
                                  <a:pt x="7559993" y="803415"/>
                                </a:lnTo>
                                <a:lnTo>
                                  <a:pt x="0" y="803415"/>
                                </a:lnTo>
                                <a:lnTo>
                                  <a:pt x="0" y="0"/>
                                </a:lnTo>
                              </a:path>
                            </a:pathLst>
                          </a:custGeom>
                          <a:solidFill>
                            <a:srgbClr val="92D050"/>
                          </a:solidFill>
                          <a:ln w="0" cap="flat">
                            <a:miter lim="127000"/>
                          </a:ln>
                        </wps:spPr>
                        <wps:style>
                          <a:lnRef idx="0">
                            <a:srgbClr val="000000">
                              <a:alpha val="0"/>
                            </a:srgbClr>
                          </a:lnRef>
                          <a:fillRef idx="1">
                            <a:srgbClr val="EB6B2D"/>
                          </a:fillRef>
                          <a:effectRef idx="0">
                            <a:scrgbClr r="0" g="0" b="0"/>
                          </a:effectRef>
                          <a:fontRef idx="none"/>
                        </wps:style>
                        <wps:bodyPr/>
                      </wps:wsp>
                      <wps:wsp>
                        <wps:cNvPr id="36" name="Rectangle 36"/>
                        <wps:cNvSpPr/>
                        <wps:spPr>
                          <a:xfrm>
                            <a:off x="3175" y="267955"/>
                            <a:ext cx="7553738" cy="352909"/>
                          </a:xfrm>
                          <a:prstGeom prst="rect">
                            <a:avLst/>
                          </a:prstGeom>
                          <a:noFill/>
                          <a:ln>
                            <a:noFill/>
                          </a:ln>
                        </wps:spPr>
                        <wps:txbx>
                          <w:txbxContent>
                            <w:p w14:paraId="5D92D94B" w14:textId="5B4CC8AD" w:rsidR="001A0994" w:rsidRDefault="001A0994" w:rsidP="001220F3">
                              <w:pPr>
                                <w:spacing w:after="160" w:line="256" w:lineRule="auto"/>
                                <w:jc w:val="center"/>
                              </w:pPr>
                              <w:r w:rsidRPr="001220F3">
                                <w:rPr>
                                  <w:rFonts w:ascii="Arial" w:eastAsia="Arial" w:hAnsi="Arial" w:cs="Arial"/>
                                  <w:b/>
                                  <w:i/>
                                  <w:color w:val="FFFEFD"/>
                                  <w:sz w:val="40"/>
                                </w:rPr>
                                <w:t xml:space="preserve">Reaction Modeling for Chemical </w:t>
                              </w:r>
                              <w:r>
                                <w:rPr>
                                  <w:rFonts w:ascii="Arial" w:eastAsia="Arial" w:hAnsi="Arial" w:cs="Arial"/>
                                  <w:b/>
                                  <w:i/>
                                  <w:color w:val="FFFEFD"/>
                                  <w:sz w:val="40"/>
                                </w:rPr>
                                <w:t>Kinetics</w:t>
                              </w:r>
                            </w:p>
                          </w:txbxContent>
                        </wps:txbx>
                        <wps:bodyPr vert="horz" lIns="0" tIns="0" rIns="0" bIns="0" rtlCol="0">
                          <a:noAutofit/>
                        </wps:bodyPr>
                      </wps:wsp>
                    </wpg:wgp>
                  </a:graphicData>
                </a:graphic>
                <wp14:sizeRelH relativeFrom="page">
                  <wp14:pctWidth>0</wp14:pctWidth>
                </wp14:sizeRelH>
                <wp14:sizeRelV relativeFrom="margin">
                  <wp14:pctHeight>0</wp14:pctHeight>
                </wp14:sizeRelV>
              </wp:anchor>
            </w:drawing>
          </mc:Choice>
          <mc:Fallback>
            <w:pict>
              <v:group w14:anchorId="7EB0A553" id="Group 130384" o:spid="_x0000_s1029" style="position:absolute;margin-left:-.2pt;margin-top:0;width:595.4pt;height:132.5pt;z-index:251663360;mso-position-horizontal-relative:page;mso-position-vertical-relative:page;mso-height-relative:margin" coordorigin="-47,-13" coordsize="75616,8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">
                <v:shape id="Shape 200825" o:spid="_x0000_s1030" style="position:absolute;left:-47;top:-13;width:75599;height:8033;visibility:visible;mso-wrap-style:square;v-text-anchor:top" coordsize="7559993,80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" path="m,l7559993,r,803415l,803415,,e" fillcolor="#92d050" stroked="f" strokeweight="0">
                  <v:stroke miterlimit="83231f" joinstyle="miter"/>
                  <v:path arrowok="t" textboxrect="0,0,7559993,803415"/>
                </v:shape>
                <v:rect id="Rectangle 36" o:spid="_x0000_s1031" style="position:absolute;left:31;top:2679;width:75538;height:3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5D92D94B" w14:textId="5B4CC8AD" w:rsidR="001A0994" w:rsidRDefault="001A0994" w:rsidP="001220F3">
                        <w:pPr>
                          <w:spacing w:after="160" w:line="256" w:lineRule="auto"/>
                          <w:jc w:val="center"/>
                        </w:pPr>
                        <w:r w:rsidRPr="001220F3">
                          <w:rPr>
                            <w:rFonts w:ascii="Arial" w:eastAsia="Arial" w:hAnsi="Arial" w:cs="Arial"/>
                            <w:b/>
                            <w:i/>
                            <w:color w:val="FFFEFD"/>
                            <w:sz w:val="40"/>
                          </w:rPr>
                          <w:t xml:space="preserve">Reaction Modeling for Chemical </w:t>
                        </w:r>
                        <w:r>
                          <w:rPr>
                            <w:rFonts w:ascii="Arial" w:eastAsia="Arial" w:hAnsi="Arial" w:cs="Arial"/>
                            <w:b/>
                            <w:i/>
                            <w:color w:val="FFFEFD"/>
                            <w:sz w:val="40"/>
                          </w:rPr>
                          <w:t>Kinetics</w:t>
                        </w:r>
                      </w:p>
                    </w:txbxContent>
                  </v:textbox>
                </v:rect>
                <w10:wrap type="topAndBottom" anchorx="page" anchory="page"/>
              </v:group>
            </w:pict>
          </mc:Fallback>
        </mc:AlternateContent>
      </w:r>
      <w:bookmarkStart w:id="0" w:name="_Toc492975469"/>
      <w:r w:rsidR="001220F3" w:rsidRPr="001A0994">
        <w:rPr>
          <w:rFonts w:ascii="Arial" w:eastAsia="Arial" w:hAnsi="Arial" w:cs="Arial"/>
          <w:b/>
          <w:color w:val="3E3672"/>
          <w:sz w:val="112"/>
          <w:szCs w:val="112"/>
        </w:rPr>
        <w:t>React</w:t>
      </w:r>
      <w:r w:rsidR="001220F3" w:rsidRPr="001A0994">
        <w:rPr>
          <w:rFonts w:ascii="Arial" w:eastAsia="Arial" w:hAnsi="Arial" w:cs="Arial"/>
          <w:b/>
          <w:color w:val="6990C0"/>
          <w:sz w:val="112"/>
          <w:szCs w:val="112"/>
        </w:rPr>
        <w:t>Lab</w:t>
      </w:r>
      <w:r w:rsidR="001220F3" w:rsidRPr="001A0994">
        <w:rPr>
          <w:rFonts w:ascii="Arial" w:eastAsia="Arial" w:hAnsi="Arial" w:cs="Arial"/>
          <w:b/>
          <w:color w:val="6990C0"/>
          <w:position w:val="40"/>
          <w:sz w:val="112"/>
          <w:szCs w:val="112"/>
          <w:vertAlign w:val="superscript"/>
        </w:rPr>
        <w:t>TM</w:t>
      </w:r>
      <w:bookmarkStart w:id="1" w:name="_Toc200511"/>
    </w:p>
    <w:p w14:paraId="2271EF3F" w14:textId="156BB42C" w:rsidR="001220F3" w:rsidRPr="004B074D" w:rsidRDefault="004B074D" w:rsidP="001220F3">
      <w:pPr>
        <w:spacing w:line="256" w:lineRule="auto"/>
        <w:jc w:val="left"/>
        <w:rPr>
          <w:b/>
          <w:color w:val="17365D" w:themeColor="text2" w:themeShade="BF"/>
          <w:sz w:val="112"/>
          <w:szCs w:val="112"/>
        </w:rPr>
      </w:pPr>
      <w:r w:rsidRPr="00A258C5">
        <w:rPr>
          <w:rFonts w:ascii="Arial" w:eastAsia="Arial" w:hAnsi="Arial" w:cs="Arial"/>
          <w:b/>
          <w:i/>
          <w:noProof/>
          <w:color w:val="17365D" w:themeColor="text2" w:themeShade="BF"/>
          <w:sz w:val="81"/>
        </w:rPr>
        <w:drawing>
          <wp:anchor distT="0" distB="0" distL="114300" distR="114300" simplePos="0" relativeHeight="251680768" behindDoc="0" locked="0" layoutInCell="1" allowOverlap="1" wp14:anchorId="0FC46253" wp14:editId="22C82FC2">
            <wp:simplePos x="0" y="0"/>
            <wp:positionH relativeFrom="column">
              <wp:posOffset>3101926</wp:posOffset>
            </wp:positionH>
            <wp:positionV relativeFrom="paragraph">
              <wp:posOffset>850656</wp:posOffset>
            </wp:positionV>
            <wp:extent cx="3060700" cy="3060700"/>
            <wp:effectExtent l="0" t="0" r="6350" b="6350"/>
            <wp:wrapNone/>
            <wp:docPr id="24" name="Picture 24" descr="A picture containing text, container,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ontainer, box&#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60700" cy="3060700"/>
                    </a:xfrm>
                    <a:prstGeom prst="rect">
                      <a:avLst/>
                    </a:prstGeom>
                  </pic:spPr>
                </pic:pic>
              </a:graphicData>
            </a:graphic>
            <wp14:sizeRelH relativeFrom="page">
              <wp14:pctWidth>0</wp14:pctWidth>
            </wp14:sizeRelH>
            <wp14:sizeRelV relativeFrom="page">
              <wp14:pctHeight>0</wp14:pctHeight>
            </wp14:sizeRelV>
          </wp:anchor>
        </w:drawing>
      </w:r>
      <w:r w:rsidR="001220F3" w:rsidRPr="004B074D">
        <w:rPr>
          <w:noProof/>
          <w:color w:val="17365D" w:themeColor="text2" w:themeShade="BF"/>
          <w:sz w:val="112"/>
          <w:szCs w:val="112"/>
          <w:lang w:val="en-AU" w:eastAsia="en-AU"/>
        </w:rPr>
        <mc:AlternateContent>
          <mc:Choice Requires="wpg">
            <w:drawing>
              <wp:anchor distT="0" distB="0" distL="114300" distR="114300" simplePos="0" relativeHeight="251664384" behindDoc="0" locked="0" layoutInCell="1" allowOverlap="1" wp14:anchorId="62EC8DC0" wp14:editId="2F1BDA95">
                <wp:simplePos x="0" y="0"/>
                <wp:positionH relativeFrom="page">
                  <wp:posOffset>0</wp:posOffset>
                </wp:positionH>
                <wp:positionV relativeFrom="page">
                  <wp:posOffset>8324215</wp:posOffset>
                </wp:positionV>
                <wp:extent cx="7560310" cy="2367280"/>
                <wp:effectExtent l="0" t="0" r="78740" b="13970"/>
                <wp:wrapTopAndBottom/>
                <wp:docPr id="130368" name="Group 130368"/>
                <wp:cNvGraphicFramePr/>
                <a:graphic xmlns:a="http://schemas.openxmlformats.org/drawingml/2006/main">
                  <a:graphicData uri="http://schemas.microsoft.com/office/word/2010/wordprocessingGroup">
                    <wpg:wgp>
                      <wpg:cNvGrpSpPr/>
                      <wpg:grpSpPr>
                        <a:xfrm>
                          <a:off x="0" y="0"/>
                          <a:ext cx="7559675" cy="2367280"/>
                          <a:chOff x="0" y="0"/>
                          <a:chExt cx="8088462" cy="2367522"/>
                        </a:xfrm>
                      </wpg:grpSpPr>
                      <wps:wsp>
                        <wps:cNvPr id="26" name="Shape 200827"/>
                        <wps:cNvSpPr/>
                        <wps:spPr>
                          <a:xfrm>
                            <a:off x="0" y="0"/>
                            <a:ext cx="7559993" cy="2367522"/>
                          </a:xfrm>
                          <a:custGeom>
                            <a:avLst/>
                            <a:gdLst/>
                            <a:ahLst/>
                            <a:cxnLst/>
                            <a:rect l="0" t="0" r="0" b="0"/>
                            <a:pathLst>
                              <a:path w="7559993" h="2367522">
                                <a:moveTo>
                                  <a:pt x="0" y="0"/>
                                </a:moveTo>
                                <a:lnTo>
                                  <a:pt x="7559993" y="0"/>
                                </a:lnTo>
                                <a:lnTo>
                                  <a:pt x="7559993" y="2367522"/>
                                </a:lnTo>
                                <a:lnTo>
                                  <a:pt x="0" y="2367522"/>
                                </a:lnTo>
                                <a:lnTo>
                                  <a:pt x="0" y="0"/>
                                </a:lnTo>
                              </a:path>
                            </a:pathLst>
                          </a:custGeom>
                          <a:ln w="0" cap="flat">
                            <a:miter lim="127000"/>
                          </a:ln>
                        </wps:spPr>
                        <wps:style>
                          <a:lnRef idx="0">
                            <a:srgbClr val="000000">
                              <a:alpha val="0"/>
                            </a:srgbClr>
                          </a:lnRef>
                          <a:fillRef idx="1">
                            <a:srgbClr val="3E3672"/>
                          </a:fillRef>
                          <a:effectRef idx="0">
                            <a:scrgbClr r="0" g="0" b="0"/>
                          </a:effectRef>
                          <a:fontRef idx="none"/>
                        </wps:style>
                        <wps:bodyPr/>
                      </wps:wsp>
                      <wps:wsp>
                        <wps:cNvPr id="27" name="Shape 91"/>
                        <wps:cNvSpPr/>
                        <wps:spPr>
                          <a:xfrm>
                            <a:off x="5926111" y="646443"/>
                            <a:ext cx="122618" cy="114706"/>
                          </a:xfrm>
                          <a:custGeom>
                            <a:avLst/>
                            <a:gdLst/>
                            <a:ahLst/>
                            <a:cxnLst/>
                            <a:rect l="0" t="0" r="0" b="0"/>
                            <a:pathLst>
                              <a:path w="122618" h="114706">
                                <a:moveTo>
                                  <a:pt x="23266" y="0"/>
                                </a:moveTo>
                                <a:cubicBezTo>
                                  <a:pt x="44145" y="9017"/>
                                  <a:pt x="62903" y="21451"/>
                                  <a:pt x="78702" y="37617"/>
                                </a:cubicBezTo>
                                <a:cubicBezTo>
                                  <a:pt x="99720" y="58954"/>
                                  <a:pt x="114122" y="85103"/>
                                  <a:pt x="122618" y="114706"/>
                                </a:cubicBezTo>
                                <a:lnTo>
                                  <a:pt x="0" y="114706"/>
                                </a:lnTo>
                                <a:lnTo>
                                  <a:pt x="23266"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28" name="Shape 92"/>
                        <wps:cNvSpPr/>
                        <wps:spPr>
                          <a:xfrm>
                            <a:off x="5235650" y="628262"/>
                            <a:ext cx="821919" cy="815220"/>
                          </a:xfrm>
                          <a:custGeom>
                            <a:avLst/>
                            <a:gdLst/>
                            <a:ahLst/>
                            <a:cxnLst/>
                            <a:rect l="0" t="0" r="0" b="0"/>
                            <a:pathLst>
                              <a:path w="821919" h="815220">
                                <a:moveTo>
                                  <a:pt x="602967" y="882"/>
                                </a:moveTo>
                                <a:cubicBezTo>
                                  <a:pt x="618813" y="0"/>
                                  <a:pt x="634186" y="303"/>
                                  <a:pt x="648957" y="1822"/>
                                </a:cubicBezTo>
                                <a:lnTo>
                                  <a:pt x="622288" y="132886"/>
                                </a:lnTo>
                                <a:lnTo>
                                  <a:pt x="540182" y="132886"/>
                                </a:lnTo>
                                <a:cubicBezTo>
                                  <a:pt x="445338" y="132886"/>
                                  <a:pt x="435089" y="212782"/>
                                  <a:pt x="435089" y="212782"/>
                                </a:cubicBezTo>
                                <a:lnTo>
                                  <a:pt x="368872" y="523526"/>
                                </a:lnTo>
                                <a:cubicBezTo>
                                  <a:pt x="365735" y="538804"/>
                                  <a:pt x="361848" y="554108"/>
                                  <a:pt x="357416" y="569361"/>
                                </a:cubicBezTo>
                                <a:cubicBezTo>
                                  <a:pt x="352895" y="584651"/>
                                  <a:pt x="346748" y="598329"/>
                                  <a:pt x="338824" y="610445"/>
                                </a:cubicBezTo>
                                <a:cubicBezTo>
                                  <a:pt x="330886" y="622574"/>
                                  <a:pt x="320739" y="632416"/>
                                  <a:pt x="308331" y="640074"/>
                                </a:cubicBezTo>
                                <a:cubicBezTo>
                                  <a:pt x="295986" y="647694"/>
                                  <a:pt x="280238" y="651517"/>
                                  <a:pt x="261277" y="651517"/>
                                </a:cubicBezTo>
                                <a:cubicBezTo>
                                  <a:pt x="235471" y="651517"/>
                                  <a:pt x="215164" y="645446"/>
                                  <a:pt x="200394" y="633317"/>
                                </a:cubicBezTo>
                                <a:cubicBezTo>
                                  <a:pt x="185623" y="621176"/>
                                  <a:pt x="178270" y="601733"/>
                                  <a:pt x="178270" y="574784"/>
                                </a:cubicBezTo>
                                <a:cubicBezTo>
                                  <a:pt x="178727" y="564788"/>
                                  <a:pt x="179693" y="554908"/>
                                  <a:pt x="180988" y="545129"/>
                                </a:cubicBezTo>
                                <a:cubicBezTo>
                                  <a:pt x="182372" y="535375"/>
                                  <a:pt x="184087" y="525787"/>
                                  <a:pt x="186195" y="516300"/>
                                </a:cubicBezTo>
                                <a:lnTo>
                                  <a:pt x="110299" y="516300"/>
                                </a:lnTo>
                                <a:cubicBezTo>
                                  <a:pt x="108229" y="531553"/>
                                  <a:pt x="106642" y="546068"/>
                                  <a:pt x="105537" y="559746"/>
                                </a:cubicBezTo>
                                <a:cubicBezTo>
                                  <a:pt x="104521" y="573463"/>
                                  <a:pt x="103962" y="585095"/>
                                  <a:pt x="103962" y="594570"/>
                                </a:cubicBezTo>
                                <a:cubicBezTo>
                                  <a:pt x="103962" y="614064"/>
                                  <a:pt x="107785" y="631387"/>
                                  <a:pt x="115481" y="646373"/>
                                </a:cubicBezTo>
                                <a:cubicBezTo>
                                  <a:pt x="123127" y="661384"/>
                                  <a:pt x="133731" y="673957"/>
                                  <a:pt x="147409" y="683927"/>
                                </a:cubicBezTo>
                                <a:cubicBezTo>
                                  <a:pt x="161112" y="693972"/>
                                  <a:pt x="177584" y="701466"/>
                                  <a:pt x="196812" y="706495"/>
                                </a:cubicBezTo>
                                <a:cubicBezTo>
                                  <a:pt x="216091" y="711512"/>
                                  <a:pt x="237071" y="714013"/>
                                  <a:pt x="259677" y="714013"/>
                                </a:cubicBezTo>
                                <a:cubicBezTo>
                                  <a:pt x="288163" y="714013"/>
                                  <a:pt x="312293" y="710712"/>
                                  <a:pt x="332080" y="704120"/>
                                </a:cubicBezTo>
                                <a:cubicBezTo>
                                  <a:pt x="351879" y="697541"/>
                                  <a:pt x="368579" y="687813"/>
                                  <a:pt x="382283" y="674898"/>
                                </a:cubicBezTo>
                                <a:cubicBezTo>
                                  <a:pt x="396024" y="661981"/>
                                  <a:pt x="407137" y="646043"/>
                                  <a:pt x="415519" y="627107"/>
                                </a:cubicBezTo>
                                <a:cubicBezTo>
                                  <a:pt x="423964" y="608146"/>
                                  <a:pt x="430860" y="586556"/>
                                  <a:pt x="436080" y="562312"/>
                                </a:cubicBezTo>
                                <a:lnTo>
                                  <a:pt x="505892" y="230258"/>
                                </a:lnTo>
                                <a:cubicBezTo>
                                  <a:pt x="505892" y="230258"/>
                                  <a:pt x="512064" y="200971"/>
                                  <a:pt x="541782" y="200971"/>
                                </a:cubicBezTo>
                                <a:lnTo>
                                  <a:pt x="608571" y="200971"/>
                                </a:lnTo>
                                <a:lnTo>
                                  <a:pt x="582625" y="329940"/>
                                </a:lnTo>
                                <a:lnTo>
                                  <a:pt x="650773" y="329940"/>
                                </a:lnTo>
                                <a:lnTo>
                                  <a:pt x="676783" y="200971"/>
                                </a:lnTo>
                                <a:lnTo>
                                  <a:pt x="821919" y="200971"/>
                                </a:lnTo>
                                <a:cubicBezTo>
                                  <a:pt x="821627" y="315830"/>
                                  <a:pt x="753885" y="459264"/>
                                  <a:pt x="632409" y="578593"/>
                                </a:cubicBezTo>
                                <a:cubicBezTo>
                                  <a:pt x="449618" y="758133"/>
                                  <a:pt x="214554" y="815220"/>
                                  <a:pt x="107264" y="705987"/>
                                </a:cubicBezTo>
                                <a:cubicBezTo>
                                  <a:pt x="0" y="596767"/>
                                  <a:pt x="61240" y="362769"/>
                                  <a:pt x="243967" y="183179"/>
                                </a:cubicBezTo>
                                <a:cubicBezTo>
                                  <a:pt x="357904" y="71320"/>
                                  <a:pt x="492045" y="7058"/>
                                  <a:pt x="602967" y="882"/>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30" name="Rectangle 30"/>
                        <wps:cNvSpPr/>
                        <wps:spPr>
                          <a:xfrm>
                            <a:off x="4179435" y="1388770"/>
                            <a:ext cx="316731" cy="617823"/>
                          </a:xfrm>
                          <a:prstGeom prst="rect">
                            <a:avLst/>
                          </a:prstGeom>
                          <a:ln>
                            <a:noFill/>
                          </a:ln>
                        </wps:spPr>
                        <wps:txbx>
                          <w:txbxContent>
                            <w:p w14:paraId="50A78F0F" w14:textId="77777777" w:rsidR="001A0994" w:rsidRDefault="001A0994" w:rsidP="001220F3">
                              <w:pPr>
                                <w:spacing w:after="160" w:line="256" w:lineRule="auto"/>
                                <w:jc w:val="left"/>
                              </w:pPr>
                              <w:r>
                                <w:rPr>
                                  <w:rFonts w:ascii="Arial" w:eastAsia="Arial" w:hAnsi="Arial" w:cs="Arial"/>
                                  <w:b/>
                                  <w:i/>
                                  <w:color w:val="FFFEFD"/>
                                  <w:sz w:val="61"/>
                                </w:rPr>
                                <w:t>J</w:t>
                              </w:r>
                            </w:p>
                          </w:txbxContent>
                        </wps:txbx>
                        <wps:bodyPr vert="horz" lIns="0" tIns="0" rIns="0" bIns="0" rtlCol="0">
                          <a:noAutofit/>
                        </wps:bodyPr>
                      </wps:wsp>
                      <wps:wsp>
                        <wps:cNvPr id="32" name="Rectangle 32"/>
                        <wps:cNvSpPr/>
                        <wps:spPr>
                          <a:xfrm>
                            <a:off x="4417579" y="1398115"/>
                            <a:ext cx="3670883" cy="599179"/>
                          </a:xfrm>
                          <a:prstGeom prst="rect">
                            <a:avLst/>
                          </a:prstGeom>
                          <a:ln>
                            <a:noFill/>
                          </a:ln>
                        </wps:spPr>
                        <wps:txbx>
                          <w:txbxContent>
                            <w:p w14:paraId="6774B8A8" w14:textId="77777777" w:rsidR="001A0994" w:rsidRDefault="001A0994" w:rsidP="001220F3">
                              <w:pPr>
                                <w:spacing w:after="160" w:line="256" w:lineRule="auto"/>
                                <w:jc w:val="left"/>
                              </w:pPr>
                              <w:proofErr w:type="gramStart"/>
                              <w:r>
                                <w:rPr>
                                  <w:rFonts w:ascii="Arial" w:eastAsia="Arial" w:hAnsi="Arial" w:cs="Arial"/>
                                  <w:i/>
                                  <w:color w:val="6990C0"/>
                                  <w:sz w:val="61"/>
                                </w:rPr>
                                <w:t>plus</w:t>
                              </w:r>
                              <w:proofErr w:type="gramEnd"/>
                              <w:r>
                                <w:rPr>
                                  <w:rFonts w:ascii="Arial" w:eastAsia="Arial" w:hAnsi="Arial" w:cs="Arial"/>
                                  <w:i/>
                                  <w:color w:val="6990C0"/>
                                  <w:sz w:val="61"/>
                                </w:rPr>
                                <w:t xml:space="preserve"> consulting</w:t>
                              </w:r>
                            </w:p>
                          </w:txbxContent>
                        </wps:txbx>
                        <wps:bodyPr vert="horz" lIns="0" tIns="0" rIns="0" bIns="0" rtlCol="0">
                          <a:noAutofit/>
                        </wps:bodyPr>
                      </wps:wsp>
                      <wps:wsp>
                        <wps:cNvPr id="33" name="Rectangle 33"/>
                        <wps:cNvSpPr/>
                        <wps:spPr>
                          <a:xfrm>
                            <a:off x="4366189" y="1843227"/>
                            <a:ext cx="3444466" cy="245108"/>
                          </a:xfrm>
                          <a:prstGeom prst="rect">
                            <a:avLst/>
                          </a:prstGeom>
                          <a:ln>
                            <a:noFill/>
                          </a:ln>
                        </wps:spPr>
                        <wps:txbx>
                          <w:txbxContent>
                            <w:p w14:paraId="4BFA1BB3" w14:textId="77777777" w:rsidR="001A0994" w:rsidRDefault="001A0994" w:rsidP="001220F3">
                              <w:pPr>
                                <w:spacing w:after="160" w:line="256" w:lineRule="auto"/>
                                <w:jc w:val="left"/>
                              </w:pPr>
                              <w:r>
                                <w:rPr>
                                  <w:rFonts w:ascii="Arial" w:eastAsia="Arial" w:hAnsi="Arial" w:cs="Arial"/>
                                  <w:i/>
                                  <w:color w:val="FFFEFD"/>
                                  <w:sz w:val="25"/>
                                </w:rPr>
                                <w:t>multivariate analytical technologies</w:t>
                              </w:r>
                            </w:p>
                          </w:txbxContent>
                        </wps:txbx>
                        <wps:bodyPr vert="horz" lIns="0" tIns="0" rIns="0" bIns="0" rtlCol="0">
                          <a:noAutofit/>
                        </wps:bodyPr>
                      </wps:wsp>
                      <wps:wsp>
                        <wps:cNvPr id="34" name="Shape 96"/>
                        <wps:cNvSpPr/>
                        <wps:spPr>
                          <a:xfrm>
                            <a:off x="192446" y="134245"/>
                            <a:ext cx="7354026" cy="2233276"/>
                          </a:xfrm>
                          <a:custGeom>
                            <a:avLst/>
                            <a:gdLst/>
                            <a:ahLst/>
                            <a:cxnLst/>
                            <a:rect l="0" t="0" r="0" b="0"/>
                            <a:pathLst>
                              <a:path w="7354026" h="2233276">
                                <a:moveTo>
                                  <a:pt x="0" y="2233276"/>
                                </a:moveTo>
                                <a:lnTo>
                                  <a:pt x="2396" y="2231358"/>
                                </a:lnTo>
                                <a:cubicBezTo>
                                  <a:pt x="677652" y="1700083"/>
                                  <a:pt x="3165684" y="0"/>
                                  <a:pt x="7354026" y="0"/>
                                </a:cubicBezTo>
                              </a:path>
                            </a:pathLst>
                          </a:custGeom>
                          <a:ln w="29197" cap="flat">
                            <a:miter lim="100000"/>
                          </a:ln>
                        </wps:spPr>
                        <wps:style>
                          <a:lnRef idx="1">
                            <a:srgbClr val="FFFEFD"/>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62EC8DC0" id="Group 130368" o:spid="_x0000_s1032" style="position:absolute;margin-left:0;margin-top:655.45pt;width:595.3pt;height:186.4pt;z-index:251664384;mso-position-horizontal-relative:page;mso-position-vertical-relative:page" coordsize="80884,23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">
                <v:shape id="Shape 200827" o:spid="_x0000_s1033" style="position:absolute;width:75599;height:23675;visibility:visible;mso-wrap-style:square;v-text-anchor:top" coordsize="7559993,236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" path="m,l7559993,r,2367522l,2367522,,e" fillcolor="#3e3672" stroked="f" strokeweight="0">
                  <v:stroke miterlimit="83231f" joinstyle="miter"/>
                  <v:path arrowok="t" textboxrect="0,0,7559993,2367522"/>
                </v:shape>
                <v:shape id="Shape 91" o:spid="_x0000_s1034" style="position:absolute;left:59261;top:6464;width:1226;height:1147;visibility:visible;mso-wrap-style:square;v-text-anchor:top" coordsize="122618,114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" path="m23266,c44145,9017,62903,21451,78702,37617v21018,21337,35420,47486,43916,77089l,114706,23266,xe" fillcolor="#fffefd" stroked="f" strokeweight="0">
                  <v:stroke miterlimit="83231f" joinstyle="miter"/>
                  <v:path arrowok="t" textboxrect="0,0,122618,114706"/>
                </v:shape>
                <v:shape id="Shape 92" o:spid="_x0000_s1035" style="position:absolute;left:52356;top:6282;width:8219;height:8152;visibility:visible;mso-wrap-style:square;v-text-anchor:top" coordsize="821919,81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" path="m602967,882c618813,,634186,303,648957,1822l622288,132886r-82106,c445338,132886,435089,212782,435089,212782l368872,523526v-3137,15278,-7024,30582,-11456,45835c352895,584651,346748,598329,338824,610445v-7938,12129,-18085,21971,-30493,29629c295986,647694,280238,651517,261277,651517v-25806,,-46113,-6071,-60883,-18200c185623,621176,178270,601733,178270,574784v457,-9996,1423,-19876,2718,-29655c182372,535375,184087,525787,186195,516300r-75896,c108229,531553,106642,546068,105537,559746v-1016,13717,-1575,25349,-1575,34824c103962,614064,107785,631387,115481,646373v7646,15011,18250,27584,31928,37554c161112,693972,177584,701466,196812,706495v19279,5017,40259,7518,62865,7518c288163,714013,312293,710712,332080,704120v19799,-6579,36499,-16307,50203,-29222c396024,661981,407137,646043,415519,627107v8445,-18961,15341,-40551,20561,-64795l505892,230258v,,6172,-29287,35890,-29287l608571,200971,582625,329940r68148,l676783,200971r145136,c821627,315830,753885,459264,632409,578593,449618,758133,214554,815220,107264,705987,,596767,61240,362769,243967,183179,357904,71320,492045,7058,602967,882xe" fillcolor="#fffefd" stroked="f" strokeweight="0">
                  <v:stroke miterlimit="83231f" joinstyle="miter"/>
                  <v:path arrowok="t" textboxrect="0,0,821919,815220"/>
                </v:shape>
                <v:rect id="Rectangle 30" o:spid="_x0000_s1036" style="position:absolute;left:41794;top:13887;width:3167;height:6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50A78F0F" w14:textId="77777777" w:rsidR="001A0994" w:rsidRDefault="001A0994" w:rsidP="001220F3">
                        <w:pPr>
                          <w:spacing w:after="160" w:line="256" w:lineRule="auto"/>
                          <w:jc w:val="left"/>
                        </w:pPr>
                        <w:r>
                          <w:rPr>
                            <w:rFonts w:ascii="Arial" w:eastAsia="Arial" w:hAnsi="Arial" w:cs="Arial"/>
                            <w:b/>
                            <w:i/>
                            <w:color w:val="FFFEFD"/>
                            <w:sz w:val="61"/>
                          </w:rPr>
                          <w:t>J</w:t>
                        </w:r>
                      </w:p>
                    </w:txbxContent>
                  </v:textbox>
                </v:rect>
                <v:rect id="Rectangle 32" o:spid="_x0000_s1037" style="position:absolute;left:44175;top:13981;width:36709;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6774B8A8" w14:textId="77777777" w:rsidR="001A0994" w:rsidRDefault="001A0994" w:rsidP="001220F3">
                        <w:pPr>
                          <w:spacing w:after="160" w:line="256" w:lineRule="auto"/>
                          <w:jc w:val="left"/>
                        </w:pPr>
                        <w:proofErr w:type="gramStart"/>
                        <w:r>
                          <w:rPr>
                            <w:rFonts w:ascii="Arial" w:eastAsia="Arial" w:hAnsi="Arial" w:cs="Arial"/>
                            <w:i/>
                            <w:color w:val="6990C0"/>
                            <w:sz w:val="61"/>
                          </w:rPr>
                          <w:t>plus</w:t>
                        </w:r>
                        <w:proofErr w:type="gramEnd"/>
                        <w:r>
                          <w:rPr>
                            <w:rFonts w:ascii="Arial" w:eastAsia="Arial" w:hAnsi="Arial" w:cs="Arial"/>
                            <w:i/>
                            <w:color w:val="6990C0"/>
                            <w:sz w:val="61"/>
                          </w:rPr>
                          <w:t xml:space="preserve"> consulting</w:t>
                        </w:r>
                      </w:p>
                    </w:txbxContent>
                  </v:textbox>
                </v:rect>
                <v:rect id="Rectangle 33" o:spid="_x0000_s1038" style="position:absolute;left:43661;top:18432;width:3444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4BFA1BB3" w14:textId="77777777" w:rsidR="001A0994" w:rsidRDefault="001A0994" w:rsidP="001220F3">
                        <w:pPr>
                          <w:spacing w:after="160" w:line="256" w:lineRule="auto"/>
                          <w:jc w:val="left"/>
                        </w:pPr>
                        <w:r>
                          <w:rPr>
                            <w:rFonts w:ascii="Arial" w:eastAsia="Arial" w:hAnsi="Arial" w:cs="Arial"/>
                            <w:i/>
                            <w:color w:val="FFFEFD"/>
                            <w:sz w:val="25"/>
                          </w:rPr>
                          <w:t>multivariate analytical technologies</w:t>
                        </w:r>
                      </w:p>
                    </w:txbxContent>
                  </v:textbox>
                </v:rect>
                <v:shape id="Shape 96" o:spid="_x0000_s1039" style="position:absolute;left:1924;top:1342;width:73540;height:22333;visibility:visible;mso-wrap-style:square;v-text-anchor:top" coordsize="7354026,223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" path="m,2233276r2396,-1918c677652,1700083,3165684,,7354026,e" filled="f" strokecolor="#f9f8f7" strokeweight=".81103mm">
                  <v:stroke miterlimit="1" joinstyle="miter"/>
                  <v:path arrowok="t" textboxrect="0,0,7354026,2233276"/>
                </v:shape>
                <w10:wrap type="topAndBottom" anchorx="page" anchory="page"/>
              </v:group>
            </w:pict>
          </mc:Fallback>
        </mc:AlternateContent>
      </w:r>
      <w:bookmarkEnd w:id="1"/>
      <w:r w:rsidR="00660B2E" w:rsidRPr="004B074D">
        <w:rPr>
          <w:b/>
          <w:color w:val="17365D" w:themeColor="text2" w:themeShade="BF"/>
          <w:sz w:val="112"/>
          <w:szCs w:val="112"/>
        </w:rPr>
        <w:t>KINSIM</w:t>
      </w:r>
    </w:p>
    <w:p w14:paraId="07F405E7" w14:textId="40E251CC" w:rsidR="001220F3" w:rsidRDefault="001220F3" w:rsidP="001220F3">
      <w:pPr>
        <w:spacing w:line="256" w:lineRule="auto"/>
        <w:ind w:left="106"/>
        <w:jc w:val="left"/>
        <w:rPr>
          <w:rFonts w:ascii="Arial" w:eastAsia="Arial" w:hAnsi="Arial" w:cs="Arial"/>
          <w:b/>
          <w:i/>
          <w:color w:val="625E5A"/>
          <w:sz w:val="81"/>
        </w:rPr>
      </w:pPr>
    </w:p>
    <w:p w14:paraId="3793235E" w14:textId="43D2CD38" w:rsidR="001220F3" w:rsidRDefault="001220F3" w:rsidP="001220F3">
      <w:pPr>
        <w:spacing w:line="256" w:lineRule="auto"/>
        <w:ind w:left="106"/>
        <w:jc w:val="left"/>
        <w:rPr>
          <w:rFonts w:ascii="Arial" w:eastAsia="Arial" w:hAnsi="Arial" w:cs="Arial"/>
          <w:b/>
          <w:i/>
          <w:color w:val="625E5A"/>
          <w:sz w:val="81"/>
        </w:rPr>
      </w:pPr>
    </w:p>
    <w:p w14:paraId="22C0ACAF" w14:textId="77777777" w:rsidR="001220F3" w:rsidRDefault="001220F3" w:rsidP="001220F3">
      <w:pPr>
        <w:spacing w:line="256" w:lineRule="auto"/>
        <w:ind w:left="106"/>
        <w:jc w:val="left"/>
        <w:rPr>
          <w:rFonts w:ascii="Arial" w:eastAsia="Arial" w:hAnsi="Arial" w:cs="Arial"/>
          <w:b/>
          <w:i/>
          <w:color w:val="625E5A"/>
          <w:sz w:val="81"/>
        </w:rPr>
      </w:pPr>
    </w:p>
    <w:p w14:paraId="54AD7FC1" w14:textId="77777777" w:rsidR="001220F3" w:rsidRDefault="001220F3" w:rsidP="001220F3">
      <w:pPr>
        <w:spacing w:line="256" w:lineRule="auto"/>
        <w:ind w:left="106"/>
        <w:jc w:val="left"/>
        <w:rPr>
          <w:rFonts w:ascii="Arial" w:eastAsia="Arial" w:hAnsi="Arial" w:cs="Arial"/>
          <w:b/>
          <w:i/>
          <w:color w:val="625E5A"/>
          <w:sz w:val="81"/>
        </w:rPr>
      </w:pPr>
    </w:p>
    <w:p w14:paraId="1F0AE236" w14:textId="77777777" w:rsidR="001220F3" w:rsidRDefault="001220F3" w:rsidP="001220F3">
      <w:pPr>
        <w:spacing w:line="256" w:lineRule="auto"/>
        <w:ind w:left="106"/>
        <w:jc w:val="left"/>
        <w:rPr>
          <w:sz w:val="20"/>
        </w:rPr>
      </w:pPr>
      <w:r>
        <w:rPr>
          <w:rFonts w:ascii="Arial" w:eastAsia="Arial" w:hAnsi="Arial" w:cs="Arial"/>
          <w:b/>
          <w:i/>
          <w:color w:val="625E5A"/>
          <w:sz w:val="81"/>
        </w:rPr>
        <w:t>User Manual</w:t>
      </w:r>
    </w:p>
    <w:p w14:paraId="7F94F5F3" w14:textId="77777777" w:rsidR="001220F3" w:rsidRDefault="001220F3" w:rsidP="001220F3">
      <w:pPr>
        <w:spacing w:line="256" w:lineRule="auto"/>
        <w:ind w:left="134"/>
        <w:jc w:val="left"/>
      </w:pPr>
      <w:r>
        <w:rPr>
          <w:rFonts w:ascii="Arial" w:eastAsia="Arial" w:hAnsi="Arial" w:cs="Arial"/>
          <w:b/>
          <w:i/>
          <w:color w:val="8E8883"/>
          <w:sz w:val="27"/>
        </w:rPr>
        <w:t>© Copyright Jplus Consulting Pty Ltd</w:t>
      </w:r>
    </w:p>
    <w:p w14:paraId="10AC5E4C" w14:textId="5FEBC962" w:rsidR="003F751C" w:rsidRPr="003A392C" w:rsidRDefault="003F751C" w:rsidP="003F751C">
      <w:pPr>
        <w:pStyle w:val="Heading3"/>
        <w:jc w:val="center"/>
      </w:pPr>
      <w:bookmarkStart w:id="2" w:name="_Ref64403292"/>
      <w:bookmarkStart w:id="3" w:name="_Toc66634321"/>
      <w:bookmarkEnd w:id="0"/>
      <w:r w:rsidRPr="00235522">
        <w:rPr>
          <w:color w:val="244191"/>
          <w:sz w:val="72"/>
          <w:szCs w:val="72"/>
        </w:rPr>
        <w:lastRenderedPageBreak/>
        <w:t>React</w:t>
      </w:r>
      <w:r w:rsidRPr="00235522">
        <w:rPr>
          <w:color w:val="3982DB"/>
          <w:sz w:val="72"/>
          <w:szCs w:val="72"/>
        </w:rPr>
        <w:t>Lab™</w:t>
      </w:r>
      <w:r>
        <w:t xml:space="preserve"> </w:t>
      </w:r>
      <w:r w:rsidR="00B71C50">
        <w:t xml:space="preserve">  </w:t>
      </w:r>
      <w:r w:rsidR="00660B2E" w:rsidRPr="004B074D">
        <w:rPr>
          <w:color w:val="17365D" w:themeColor="text2" w:themeShade="BF"/>
          <w:sz w:val="72"/>
          <w:szCs w:val="52"/>
        </w:rPr>
        <w:t>KIN</w:t>
      </w:r>
      <w:r w:rsidR="00117C38" w:rsidRPr="004B074D">
        <w:rPr>
          <w:color w:val="17365D" w:themeColor="text2" w:themeShade="BF"/>
          <w:sz w:val="72"/>
          <w:szCs w:val="52"/>
        </w:rPr>
        <w:t>SIM</w:t>
      </w:r>
      <w:bookmarkEnd w:id="2"/>
      <w:bookmarkEnd w:id="3"/>
    </w:p>
    <w:p w14:paraId="3FAA3631" w14:textId="3A95F90F" w:rsidR="00F35297" w:rsidRPr="004A05BB" w:rsidRDefault="00752E9D" w:rsidP="003A392C">
      <w:pPr>
        <w:jc w:val="center"/>
        <w:rPr>
          <w:rFonts w:cs="Arial"/>
          <w:b/>
          <w:sz w:val="32"/>
          <w:szCs w:val="32"/>
          <w:lang w:val="en-GB"/>
        </w:rPr>
      </w:pPr>
      <w:r w:rsidRPr="004A05BB">
        <w:rPr>
          <w:rFonts w:cs="Arial"/>
          <w:b/>
          <w:sz w:val="32"/>
          <w:szCs w:val="32"/>
          <w:lang w:val="en-GB"/>
        </w:rPr>
        <w:t xml:space="preserve">Reaction </w:t>
      </w:r>
      <w:bookmarkStart w:id="4" w:name="_Ref254006622"/>
      <w:r w:rsidR="00815945" w:rsidRPr="004A05BB">
        <w:rPr>
          <w:rFonts w:cs="Arial"/>
          <w:b/>
          <w:sz w:val="32"/>
          <w:szCs w:val="32"/>
          <w:lang w:val="en-GB"/>
        </w:rPr>
        <w:t>Modelling</w:t>
      </w:r>
      <w:r w:rsidR="003F751C" w:rsidRPr="004A05BB">
        <w:rPr>
          <w:rFonts w:cs="Arial"/>
          <w:b/>
          <w:sz w:val="32"/>
          <w:szCs w:val="32"/>
          <w:lang w:val="en-GB"/>
        </w:rPr>
        <w:t xml:space="preserve"> for </w:t>
      </w:r>
      <w:r w:rsidR="004A05BB">
        <w:rPr>
          <w:rFonts w:cs="Arial"/>
          <w:b/>
          <w:sz w:val="32"/>
          <w:szCs w:val="32"/>
          <w:lang w:val="en-GB"/>
        </w:rPr>
        <w:t xml:space="preserve">Chemical </w:t>
      </w:r>
      <w:r w:rsidR="00660B2E">
        <w:rPr>
          <w:rFonts w:cs="Arial"/>
          <w:b/>
          <w:sz w:val="32"/>
          <w:szCs w:val="32"/>
          <w:lang w:val="en-GB"/>
        </w:rPr>
        <w:t>Kinetics</w:t>
      </w:r>
    </w:p>
    <w:p w14:paraId="7FEDD28F" w14:textId="36C45BF9" w:rsidR="0044431C" w:rsidRPr="005914CB" w:rsidRDefault="00014E65" w:rsidP="00C67AF7">
      <w:pPr>
        <w:jc w:val="center"/>
        <w:rPr>
          <w:b/>
          <w:color w:val="4F81BD" w:themeColor="accent1"/>
          <w:sz w:val="68"/>
          <w:szCs w:val="68"/>
        </w:rPr>
      </w:pPr>
      <w:r w:rsidRPr="005914CB">
        <w:rPr>
          <w:b/>
          <w:color w:val="4F81BD" w:themeColor="accent1"/>
          <w:sz w:val="68"/>
          <w:szCs w:val="68"/>
        </w:rPr>
        <w:t>USER</w:t>
      </w:r>
      <w:r w:rsidR="00576E49" w:rsidRPr="005914CB">
        <w:rPr>
          <w:b/>
          <w:color w:val="4F81BD" w:themeColor="accent1"/>
          <w:sz w:val="68"/>
          <w:szCs w:val="68"/>
        </w:rPr>
        <w:t xml:space="preserve"> </w:t>
      </w:r>
      <w:bookmarkEnd w:id="4"/>
      <w:r w:rsidR="0085325C" w:rsidRPr="005914CB">
        <w:rPr>
          <w:b/>
          <w:color w:val="4F81BD" w:themeColor="accent1"/>
          <w:sz w:val="68"/>
          <w:szCs w:val="68"/>
        </w:rPr>
        <w:t>MANUAL</w:t>
      </w:r>
      <w:r w:rsidR="005D4102">
        <w:rPr>
          <w:b/>
          <w:color w:val="4F81BD" w:themeColor="accent1"/>
          <w:sz w:val="68"/>
          <w:szCs w:val="68"/>
        </w:rPr>
        <w:t xml:space="preserve"> </w:t>
      </w:r>
    </w:p>
    <w:sdt>
      <w:sdtPr>
        <w:rPr>
          <w:rFonts w:ascii="Times New Roman" w:eastAsia="Times New Roman" w:hAnsi="Times New Roman" w:cs="Times New Roman"/>
          <w:b w:val="0"/>
          <w:bCs w:val="0"/>
          <w:color w:val="auto"/>
          <w:sz w:val="24"/>
          <w:szCs w:val="24"/>
          <w:lang w:val="en-US"/>
        </w:rPr>
        <w:id w:val="419544570"/>
        <w:docPartObj>
          <w:docPartGallery w:val="Table of Contents"/>
          <w:docPartUnique/>
        </w:docPartObj>
      </w:sdtPr>
      <w:sdtEndPr>
        <w:rPr>
          <w:rFonts w:ascii="Calibri" w:hAnsi="Calibri"/>
        </w:rPr>
      </w:sdtEndPr>
      <w:sdtContent>
        <w:p w14:paraId="61B3B334" w14:textId="77777777" w:rsidR="002D3468" w:rsidRPr="00C9694F" w:rsidRDefault="002D3468" w:rsidP="003F751C">
          <w:pPr>
            <w:pStyle w:val="TOCHeading"/>
            <w:rPr>
              <w:rFonts w:ascii="Calibri" w:hAnsi="Calibri"/>
              <w:sz w:val="24"/>
            </w:rPr>
          </w:pPr>
          <w:r w:rsidRPr="00C9694F">
            <w:rPr>
              <w:rFonts w:ascii="Calibri" w:hAnsi="Calibri"/>
              <w:sz w:val="24"/>
            </w:rPr>
            <w:t>Contents</w:t>
          </w:r>
        </w:p>
        <w:p w14:paraId="5AD3982B" w14:textId="27B09E9B" w:rsidR="004A70DB" w:rsidRDefault="00EE1F30">
          <w:pPr>
            <w:pStyle w:val="TOC3"/>
            <w:rPr>
              <w:rFonts w:asciiTheme="minorHAnsi" w:eastAsiaTheme="minorEastAsia" w:hAnsiTheme="minorHAnsi" w:cstheme="minorBidi"/>
              <w:szCs w:val="22"/>
              <w:lang w:val="en-AU" w:eastAsia="en-AU"/>
            </w:rPr>
          </w:pPr>
          <w:r w:rsidRPr="00C9694F">
            <w:fldChar w:fldCharType="begin"/>
          </w:r>
          <w:r w:rsidR="002D3468" w:rsidRPr="00C9694F">
            <w:instrText xml:space="preserve"> TOC \o "1-3" \h \z \u </w:instrText>
          </w:r>
          <w:r w:rsidRPr="00C9694F">
            <w:fldChar w:fldCharType="separate"/>
          </w:r>
          <w:hyperlink w:anchor="_Toc66634321" w:history="1">
            <w:r w:rsidR="004A70DB" w:rsidRPr="003E7883">
              <w:rPr>
                <w:rStyle w:val="Hyperlink"/>
              </w:rPr>
              <w:t>ReactLab</w:t>
            </w:r>
            <w:r w:rsidR="004A70DB" w:rsidRPr="003E7883">
              <w:rPr>
                <w:rStyle w:val="Hyperlink"/>
              </w:rPr>
              <w:t>™</w:t>
            </w:r>
            <w:r w:rsidR="004A70DB" w:rsidRPr="003E7883">
              <w:rPr>
                <w:rStyle w:val="Hyperlink"/>
              </w:rPr>
              <w:t xml:space="preserve">   KINSIM</w:t>
            </w:r>
            <w:r w:rsidR="004A70DB">
              <w:rPr>
                <w:webHidden/>
              </w:rPr>
              <w:tab/>
            </w:r>
            <w:r w:rsidR="004A70DB">
              <w:rPr>
                <w:webHidden/>
              </w:rPr>
              <w:fldChar w:fldCharType="begin"/>
            </w:r>
            <w:r w:rsidR="004A70DB">
              <w:rPr>
                <w:webHidden/>
              </w:rPr>
              <w:instrText xml:space="preserve"> PAGEREF _Toc66634321 \h </w:instrText>
            </w:r>
            <w:r w:rsidR="004A70DB">
              <w:rPr>
                <w:webHidden/>
              </w:rPr>
            </w:r>
            <w:r w:rsidR="004A70DB">
              <w:rPr>
                <w:webHidden/>
              </w:rPr>
              <w:fldChar w:fldCharType="separate"/>
            </w:r>
            <w:r w:rsidR="00F61160">
              <w:rPr>
                <w:webHidden/>
              </w:rPr>
              <w:t>2</w:t>
            </w:r>
            <w:r w:rsidR="004A70DB">
              <w:rPr>
                <w:webHidden/>
              </w:rPr>
              <w:fldChar w:fldCharType="end"/>
            </w:r>
          </w:hyperlink>
        </w:p>
        <w:p w14:paraId="028198BE" w14:textId="431E517D"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2" w:history="1">
            <w:r w:rsidR="004A70DB" w:rsidRPr="003E7883">
              <w:rPr>
                <w:rStyle w:val="Hyperlink"/>
                <w:noProof/>
              </w:rPr>
              <w:t>ABOUT THIS MANUAL</w:t>
            </w:r>
            <w:r w:rsidR="004A70DB">
              <w:rPr>
                <w:noProof/>
                <w:webHidden/>
              </w:rPr>
              <w:tab/>
            </w:r>
            <w:r w:rsidR="004A70DB">
              <w:rPr>
                <w:noProof/>
                <w:webHidden/>
              </w:rPr>
              <w:fldChar w:fldCharType="begin"/>
            </w:r>
            <w:r w:rsidR="004A70DB">
              <w:rPr>
                <w:noProof/>
                <w:webHidden/>
              </w:rPr>
              <w:instrText xml:space="preserve"> PAGEREF _Toc66634322 \h </w:instrText>
            </w:r>
            <w:r w:rsidR="004A70DB">
              <w:rPr>
                <w:noProof/>
                <w:webHidden/>
              </w:rPr>
            </w:r>
            <w:r w:rsidR="004A70DB">
              <w:rPr>
                <w:noProof/>
                <w:webHidden/>
              </w:rPr>
              <w:fldChar w:fldCharType="separate"/>
            </w:r>
            <w:r w:rsidR="00F61160">
              <w:rPr>
                <w:noProof/>
                <w:webHidden/>
              </w:rPr>
              <w:t>4</w:t>
            </w:r>
            <w:r w:rsidR="004A70DB">
              <w:rPr>
                <w:noProof/>
                <w:webHidden/>
              </w:rPr>
              <w:fldChar w:fldCharType="end"/>
            </w:r>
          </w:hyperlink>
        </w:p>
        <w:p w14:paraId="40CD72D0" w14:textId="27037D0C"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3" w:history="1">
            <w:r w:rsidR="004A70DB" w:rsidRPr="003E7883">
              <w:rPr>
                <w:rStyle w:val="Hyperlink"/>
                <w:noProof/>
              </w:rPr>
              <w:t>SYSTEM REQUIREMENTS AND INSTALLATION</w:t>
            </w:r>
            <w:r w:rsidR="004A70DB">
              <w:rPr>
                <w:noProof/>
                <w:webHidden/>
              </w:rPr>
              <w:tab/>
            </w:r>
            <w:r w:rsidR="004A70DB">
              <w:rPr>
                <w:noProof/>
                <w:webHidden/>
              </w:rPr>
              <w:fldChar w:fldCharType="begin"/>
            </w:r>
            <w:r w:rsidR="004A70DB">
              <w:rPr>
                <w:noProof/>
                <w:webHidden/>
              </w:rPr>
              <w:instrText xml:space="preserve"> PAGEREF _Toc66634323 \h </w:instrText>
            </w:r>
            <w:r w:rsidR="004A70DB">
              <w:rPr>
                <w:noProof/>
                <w:webHidden/>
              </w:rPr>
            </w:r>
            <w:r w:rsidR="004A70DB">
              <w:rPr>
                <w:noProof/>
                <w:webHidden/>
              </w:rPr>
              <w:fldChar w:fldCharType="separate"/>
            </w:r>
            <w:r w:rsidR="00F61160">
              <w:rPr>
                <w:noProof/>
                <w:webHidden/>
              </w:rPr>
              <w:t>4</w:t>
            </w:r>
            <w:r w:rsidR="004A70DB">
              <w:rPr>
                <w:noProof/>
                <w:webHidden/>
              </w:rPr>
              <w:fldChar w:fldCharType="end"/>
            </w:r>
          </w:hyperlink>
        </w:p>
        <w:p w14:paraId="24BA5B7A" w14:textId="1244FDE5"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4" w:history="1">
            <w:r w:rsidR="004A70DB" w:rsidRPr="003E7883">
              <w:rPr>
                <w:rStyle w:val="Hyperlink"/>
                <w:noProof/>
              </w:rPr>
              <w:t>CONTACT INFORMATION AND SUPPORT</w:t>
            </w:r>
            <w:r w:rsidR="004A70DB">
              <w:rPr>
                <w:noProof/>
                <w:webHidden/>
              </w:rPr>
              <w:tab/>
            </w:r>
            <w:r w:rsidR="004A70DB">
              <w:rPr>
                <w:noProof/>
                <w:webHidden/>
              </w:rPr>
              <w:fldChar w:fldCharType="begin"/>
            </w:r>
            <w:r w:rsidR="004A70DB">
              <w:rPr>
                <w:noProof/>
                <w:webHidden/>
              </w:rPr>
              <w:instrText xml:space="preserve"> PAGEREF _Toc66634324 \h </w:instrText>
            </w:r>
            <w:r w:rsidR="004A70DB">
              <w:rPr>
                <w:noProof/>
                <w:webHidden/>
              </w:rPr>
            </w:r>
            <w:r w:rsidR="004A70DB">
              <w:rPr>
                <w:noProof/>
                <w:webHidden/>
              </w:rPr>
              <w:fldChar w:fldCharType="separate"/>
            </w:r>
            <w:r w:rsidR="00F61160">
              <w:rPr>
                <w:noProof/>
                <w:webHidden/>
              </w:rPr>
              <w:t>4</w:t>
            </w:r>
            <w:r w:rsidR="004A70DB">
              <w:rPr>
                <w:noProof/>
                <w:webHidden/>
              </w:rPr>
              <w:fldChar w:fldCharType="end"/>
            </w:r>
          </w:hyperlink>
        </w:p>
        <w:p w14:paraId="1C540D7F" w14:textId="00C93F28" w:rsidR="004A70DB" w:rsidRDefault="00000000">
          <w:pPr>
            <w:pStyle w:val="TOC1"/>
            <w:tabs>
              <w:tab w:val="right" w:leader="dot" w:pos="9016"/>
            </w:tabs>
            <w:rPr>
              <w:rFonts w:asciiTheme="minorHAnsi" w:eastAsiaTheme="minorEastAsia" w:hAnsiTheme="minorHAnsi" w:cstheme="minorBidi"/>
              <w:noProof/>
              <w:sz w:val="22"/>
              <w:szCs w:val="22"/>
              <w:lang w:val="en-AU" w:eastAsia="en-AU"/>
            </w:rPr>
          </w:pPr>
          <w:hyperlink w:anchor="_Toc66634325" w:history="1">
            <w:r w:rsidR="004A70DB" w:rsidRPr="003E7883">
              <w:rPr>
                <w:rStyle w:val="Hyperlink"/>
                <w:noProof/>
              </w:rPr>
              <w:t>PART 1: REFERENCE GUIDE</w:t>
            </w:r>
            <w:r w:rsidR="004A70DB">
              <w:rPr>
                <w:noProof/>
                <w:webHidden/>
              </w:rPr>
              <w:tab/>
            </w:r>
            <w:r w:rsidR="004A70DB">
              <w:rPr>
                <w:noProof/>
                <w:webHidden/>
              </w:rPr>
              <w:fldChar w:fldCharType="begin"/>
            </w:r>
            <w:r w:rsidR="004A70DB">
              <w:rPr>
                <w:noProof/>
                <w:webHidden/>
              </w:rPr>
              <w:instrText xml:space="preserve"> PAGEREF _Toc66634325 \h </w:instrText>
            </w:r>
            <w:r w:rsidR="004A70DB">
              <w:rPr>
                <w:noProof/>
                <w:webHidden/>
              </w:rPr>
            </w:r>
            <w:r w:rsidR="004A70DB">
              <w:rPr>
                <w:noProof/>
                <w:webHidden/>
              </w:rPr>
              <w:fldChar w:fldCharType="separate"/>
            </w:r>
            <w:r w:rsidR="00F61160">
              <w:rPr>
                <w:noProof/>
                <w:webHidden/>
              </w:rPr>
              <w:t>5</w:t>
            </w:r>
            <w:r w:rsidR="004A70DB">
              <w:rPr>
                <w:noProof/>
                <w:webHidden/>
              </w:rPr>
              <w:fldChar w:fldCharType="end"/>
            </w:r>
          </w:hyperlink>
        </w:p>
        <w:p w14:paraId="5F968120" w14:textId="6BA0AA30"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6" w:history="1">
            <w:r w:rsidR="004A70DB" w:rsidRPr="003E7883">
              <w:rPr>
                <w:rStyle w:val="Hyperlink"/>
                <w:noProof/>
              </w:rPr>
              <w:t>INTRODUCTION</w:t>
            </w:r>
            <w:r w:rsidR="004A70DB">
              <w:rPr>
                <w:noProof/>
                <w:webHidden/>
              </w:rPr>
              <w:tab/>
            </w:r>
            <w:r w:rsidR="004A70DB">
              <w:rPr>
                <w:noProof/>
                <w:webHidden/>
              </w:rPr>
              <w:fldChar w:fldCharType="begin"/>
            </w:r>
            <w:r w:rsidR="004A70DB">
              <w:rPr>
                <w:noProof/>
                <w:webHidden/>
              </w:rPr>
              <w:instrText xml:space="preserve"> PAGEREF _Toc66634326 \h </w:instrText>
            </w:r>
            <w:r w:rsidR="004A70DB">
              <w:rPr>
                <w:noProof/>
                <w:webHidden/>
              </w:rPr>
            </w:r>
            <w:r w:rsidR="004A70DB">
              <w:rPr>
                <w:noProof/>
                <w:webHidden/>
              </w:rPr>
              <w:fldChar w:fldCharType="separate"/>
            </w:r>
            <w:r w:rsidR="00F61160">
              <w:rPr>
                <w:noProof/>
                <w:webHidden/>
              </w:rPr>
              <w:t>5</w:t>
            </w:r>
            <w:r w:rsidR="004A70DB">
              <w:rPr>
                <w:noProof/>
                <w:webHidden/>
              </w:rPr>
              <w:fldChar w:fldCharType="end"/>
            </w:r>
          </w:hyperlink>
        </w:p>
        <w:p w14:paraId="2BE4871C" w14:textId="6382E241"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7" w:history="1">
            <w:r w:rsidR="004A70DB" w:rsidRPr="003E7883">
              <w:rPr>
                <w:rStyle w:val="Hyperlink"/>
                <w:noProof/>
                <w:lang w:val="en-GB"/>
              </w:rPr>
              <w:t>EXCEL TEMPLATES</w:t>
            </w:r>
            <w:r w:rsidR="004A70DB">
              <w:rPr>
                <w:noProof/>
                <w:webHidden/>
              </w:rPr>
              <w:tab/>
            </w:r>
            <w:r w:rsidR="004A70DB">
              <w:rPr>
                <w:noProof/>
                <w:webHidden/>
              </w:rPr>
              <w:fldChar w:fldCharType="begin"/>
            </w:r>
            <w:r w:rsidR="004A70DB">
              <w:rPr>
                <w:noProof/>
                <w:webHidden/>
              </w:rPr>
              <w:instrText xml:space="preserve"> PAGEREF _Toc66634327 \h </w:instrText>
            </w:r>
            <w:r w:rsidR="004A70DB">
              <w:rPr>
                <w:noProof/>
                <w:webHidden/>
              </w:rPr>
            </w:r>
            <w:r w:rsidR="004A70DB">
              <w:rPr>
                <w:noProof/>
                <w:webHidden/>
              </w:rPr>
              <w:fldChar w:fldCharType="separate"/>
            </w:r>
            <w:r w:rsidR="00F61160">
              <w:rPr>
                <w:noProof/>
                <w:webHidden/>
              </w:rPr>
              <w:t>5</w:t>
            </w:r>
            <w:r w:rsidR="004A70DB">
              <w:rPr>
                <w:noProof/>
                <w:webHidden/>
              </w:rPr>
              <w:fldChar w:fldCharType="end"/>
            </w:r>
          </w:hyperlink>
        </w:p>
        <w:p w14:paraId="792018E2" w14:textId="3042FF51"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8" w:history="1">
            <w:r w:rsidR="004A70DB" w:rsidRPr="003E7883">
              <w:rPr>
                <w:rStyle w:val="Hyperlink"/>
                <w:noProof/>
                <w:lang w:val="en-GB"/>
              </w:rPr>
              <w:t>STARTING THE MATLAB PROGRAM</w:t>
            </w:r>
            <w:r w:rsidR="004A70DB">
              <w:rPr>
                <w:noProof/>
                <w:webHidden/>
              </w:rPr>
              <w:tab/>
            </w:r>
            <w:r w:rsidR="004A70DB">
              <w:rPr>
                <w:noProof/>
                <w:webHidden/>
              </w:rPr>
              <w:fldChar w:fldCharType="begin"/>
            </w:r>
            <w:r w:rsidR="004A70DB">
              <w:rPr>
                <w:noProof/>
                <w:webHidden/>
              </w:rPr>
              <w:instrText xml:space="preserve"> PAGEREF _Toc66634328 \h </w:instrText>
            </w:r>
            <w:r w:rsidR="004A70DB">
              <w:rPr>
                <w:noProof/>
                <w:webHidden/>
              </w:rPr>
            </w:r>
            <w:r w:rsidR="004A70DB">
              <w:rPr>
                <w:noProof/>
                <w:webHidden/>
              </w:rPr>
              <w:fldChar w:fldCharType="separate"/>
            </w:r>
            <w:r w:rsidR="00F61160">
              <w:rPr>
                <w:noProof/>
                <w:webHidden/>
              </w:rPr>
              <w:t>5</w:t>
            </w:r>
            <w:r w:rsidR="004A70DB">
              <w:rPr>
                <w:noProof/>
                <w:webHidden/>
              </w:rPr>
              <w:fldChar w:fldCharType="end"/>
            </w:r>
          </w:hyperlink>
        </w:p>
        <w:p w14:paraId="5F677C87" w14:textId="458A7762"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29" w:history="1">
            <w:r w:rsidR="004A70DB" w:rsidRPr="003E7883">
              <w:rPr>
                <w:rStyle w:val="Hyperlink"/>
                <w:noProof/>
              </w:rPr>
              <w:t>PROGRAM OPERATION, A QUICK EXAMPLE</w:t>
            </w:r>
            <w:r w:rsidR="004A70DB">
              <w:rPr>
                <w:noProof/>
                <w:webHidden/>
              </w:rPr>
              <w:tab/>
            </w:r>
            <w:r w:rsidR="004A70DB">
              <w:rPr>
                <w:noProof/>
                <w:webHidden/>
              </w:rPr>
              <w:fldChar w:fldCharType="begin"/>
            </w:r>
            <w:r w:rsidR="004A70DB">
              <w:rPr>
                <w:noProof/>
                <w:webHidden/>
              </w:rPr>
              <w:instrText xml:space="preserve"> PAGEREF _Toc66634329 \h </w:instrText>
            </w:r>
            <w:r w:rsidR="004A70DB">
              <w:rPr>
                <w:noProof/>
                <w:webHidden/>
              </w:rPr>
            </w:r>
            <w:r w:rsidR="004A70DB">
              <w:rPr>
                <w:noProof/>
                <w:webHidden/>
              </w:rPr>
              <w:fldChar w:fldCharType="separate"/>
            </w:r>
            <w:r w:rsidR="00F61160">
              <w:rPr>
                <w:noProof/>
                <w:webHidden/>
              </w:rPr>
              <w:t>6</w:t>
            </w:r>
            <w:r w:rsidR="004A70DB">
              <w:rPr>
                <w:noProof/>
                <w:webHidden/>
              </w:rPr>
              <w:fldChar w:fldCharType="end"/>
            </w:r>
          </w:hyperlink>
        </w:p>
        <w:p w14:paraId="20212C93" w14:textId="26351E2A"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0" w:history="1">
            <w:r w:rsidR="004A70DB" w:rsidRPr="003E7883">
              <w:rPr>
                <w:rStyle w:val="Hyperlink"/>
                <w:noProof/>
              </w:rPr>
              <w:t>Load Excel File</w:t>
            </w:r>
            <w:r w:rsidR="004A70DB">
              <w:rPr>
                <w:noProof/>
                <w:webHidden/>
              </w:rPr>
              <w:tab/>
            </w:r>
            <w:r w:rsidR="004A70DB">
              <w:rPr>
                <w:noProof/>
                <w:webHidden/>
              </w:rPr>
              <w:fldChar w:fldCharType="begin"/>
            </w:r>
            <w:r w:rsidR="004A70DB">
              <w:rPr>
                <w:noProof/>
                <w:webHidden/>
              </w:rPr>
              <w:instrText xml:space="preserve"> PAGEREF _Toc66634330 \h </w:instrText>
            </w:r>
            <w:r w:rsidR="004A70DB">
              <w:rPr>
                <w:noProof/>
                <w:webHidden/>
              </w:rPr>
            </w:r>
            <w:r w:rsidR="004A70DB">
              <w:rPr>
                <w:noProof/>
                <w:webHidden/>
              </w:rPr>
              <w:fldChar w:fldCharType="separate"/>
            </w:r>
            <w:r w:rsidR="00F61160">
              <w:rPr>
                <w:noProof/>
                <w:webHidden/>
              </w:rPr>
              <w:t>6</w:t>
            </w:r>
            <w:r w:rsidR="004A70DB">
              <w:rPr>
                <w:noProof/>
                <w:webHidden/>
              </w:rPr>
              <w:fldChar w:fldCharType="end"/>
            </w:r>
          </w:hyperlink>
        </w:p>
        <w:p w14:paraId="33B7BB9A" w14:textId="60665AE0"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1" w:history="1">
            <w:r w:rsidR="004A70DB" w:rsidRPr="003E7883">
              <w:rPr>
                <w:rStyle w:val="Hyperlink"/>
                <w:noProof/>
                <w:lang w:val="en-GB"/>
              </w:rPr>
              <w:t>Close Excel File</w:t>
            </w:r>
            <w:r w:rsidR="004A70DB">
              <w:rPr>
                <w:noProof/>
                <w:webHidden/>
              </w:rPr>
              <w:tab/>
            </w:r>
            <w:r w:rsidR="004A70DB">
              <w:rPr>
                <w:noProof/>
                <w:webHidden/>
              </w:rPr>
              <w:fldChar w:fldCharType="begin"/>
            </w:r>
            <w:r w:rsidR="004A70DB">
              <w:rPr>
                <w:noProof/>
                <w:webHidden/>
              </w:rPr>
              <w:instrText xml:space="preserve"> PAGEREF _Toc66634331 \h </w:instrText>
            </w:r>
            <w:r w:rsidR="004A70DB">
              <w:rPr>
                <w:noProof/>
                <w:webHidden/>
              </w:rPr>
            </w:r>
            <w:r w:rsidR="004A70DB">
              <w:rPr>
                <w:noProof/>
                <w:webHidden/>
              </w:rPr>
              <w:fldChar w:fldCharType="separate"/>
            </w:r>
            <w:r w:rsidR="00F61160">
              <w:rPr>
                <w:noProof/>
                <w:webHidden/>
              </w:rPr>
              <w:t>7</w:t>
            </w:r>
            <w:r w:rsidR="004A70DB">
              <w:rPr>
                <w:noProof/>
                <w:webHidden/>
              </w:rPr>
              <w:fldChar w:fldCharType="end"/>
            </w:r>
          </w:hyperlink>
        </w:p>
        <w:p w14:paraId="2AA4BF44" w14:textId="46F009A7" w:rsidR="004A70DB" w:rsidRDefault="00000000">
          <w:pPr>
            <w:pStyle w:val="TOC1"/>
            <w:tabs>
              <w:tab w:val="right" w:leader="dot" w:pos="9016"/>
            </w:tabs>
            <w:rPr>
              <w:rFonts w:asciiTheme="minorHAnsi" w:eastAsiaTheme="minorEastAsia" w:hAnsiTheme="minorHAnsi" w:cstheme="minorBidi"/>
              <w:noProof/>
              <w:sz w:val="22"/>
              <w:szCs w:val="22"/>
              <w:lang w:val="en-AU" w:eastAsia="en-AU"/>
            </w:rPr>
          </w:pPr>
          <w:hyperlink w:anchor="_Toc66634332" w:history="1">
            <w:r w:rsidR="004A70DB" w:rsidRPr="003E7883">
              <w:rPr>
                <w:rStyle w:val="Hyperlink"/>
                <w:noProof/>
              </w:rPr>
              <w:t>PART 1: REFERENCE GUIDE</w:t>
            </w:r>
            <w:r w:rsidR="004A70DB">
              <w:rPr>
                <w:noProof/>
                <w:webHidden/>
              </w:rPr>
              <w:tab/>
            </w:r>
            <w:r w:rsidR="004A70DB">
              <w:rPr>
                <w:noProof/>
                <w:webHidden/>
              </w:rPr>
              <w:fldChar w:fldCharType="begin"/>
            </w:r>
            <w:r w:rsidR="004A70DB">
              <w:rPr>
                <w:noProof/>
                <w:webHidden/>
              </w:rPr>
              <w:instrText xml:space="preserve"> PAGEREF _Toc66634332 \h </w:instrText>
            </w:r>
            <w:r w:rsidR="004A70DB">
              <w:rPr>
                <w:noProof/>
                <w:webHidden/>
              </w:rPr>
            </w:r>
            <w:r w:rsidR="004A70DB">
              <w:rPr>
                <w:noProof/>
                <w:webHidden/>
              </w:rPr>
              <w:fldChar w:fldCharType="separate"/>
            </w:r>
            <w:r w:rsidR="00F61160">
              <w:rPr>
                <w:noProof/>
                <w:webHidden/>
              </w:rPr>
              <w:t>8</w:t>
            </w:r>
            <w:r w:rsidR="004A70DB">
              <w:rPr>
                <w:noProof/>
                <w:webHidden/>
              </w:rPr>
              <w:fldChar w:fldCharType="end"/>
            </w:r>
          </w:hyperlink>
        </w:p>
        <w:p w14:paraId="0D4A4FA6" w14:textId="34871D32"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3" w:history="1">
            <w:r w:rsidR="004A70DB" w:rsidRPr="003E7883">
              <w:rPr>
                <w:rStyle w:val="Hyperlink"/>
                <w:caps/>
                <w:noProof/>
                <w:lang w:val="en-GB"/>
              </w:rPr>
              <w:t>Introduction</w:t>
            </w:r>
            <w:r w:rsidR="004A70DB">
              <w:rPr>
                <w:noProof/>
                <w:webHidden/>
              </w:rPr>
              <w:tab/>
            </w:r>
            <w:r w:rsidR="004A70DB">
              <w:rPr>
                <w:noProof/>
                <w:webHidden/>
              </w:rPr>
              <w:fldChar w:fldCharType="begin"/>
            </w:r>
            <w:r w:rsidR="004A70DB">
              <w:rPr>
                <w:noProof/>
                <w:webHidden/>
              </w:rPr>
              <w:instrText xml:space="preserve"> PAGEREF _Toc66634333 \h </w:instrText>
            </w:r>
            <w:r w:rsidR="004A70DB">
              <w:rPr>
                <w:noProof/>
                <w:webHidden/>
              </w:rPr>
            </w:r>
            <w:r w:rsidR="004A70DB">
              <w:rPr>
                <w:noProof/>
                <w:webHidden/>
              </w:rPr>
              <w:fldChar w:fldCharType="separate"/>
            </w:r>
            <w:r w:rsidR="00F61160">
              <w:rPr>
                <w:noProof/>
                <w:webHidden/>
              </w:rPr>
              <w:t>8</w:t>
            </w:r>
            <w:r w:rsidR="004A70DB">
              <w:rPr>
                <w:noProof/>
                <w:webHidden/>
              </w:rPr>
              <w:fldChar w:fldCharType="end"/>
            </w:r>
          </w:hyperlink>
        </w:p>
        <w:p w14:paraId="76DE52C4" w14:textId="17E8CD13"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4" w:history="1">
            <w:r w:rsidR="004A70DB" w:rsidRPr="003E7883">
              <w:rPr>
                <w:rStyle w:val="Hyperlink"/>
                <w:noProof/>
              </w:rPr>
              <w:t>The Example for Part 1: the complexation reaction between cyclam and Cu</w:t>
            </w:r>
            <w:r w:rsidR="004A70DB" w:rsidRPr="003E7883">
              <w:rPr>
                <w:rStyle w:val="Hyperlink"/>
                <w:noProof/>
                <w:vertAlign w:val="superscript"/>
              </w:rPr>
              <w:t>2+</w:t>
            </w:r>
            <w:r w:rsidR="004A70DB" w:rsidRPr="003E7883">
              <w:rPr>
                <w:rStyle w:val="Hyperlink"/>
                <w:noProof/>
              </w:rPr>
              <w:t xml:space="preserve"> in aqueous solution (Cu_cyclam.xlsx)</w:t>
            </w:r>
            <w:r w:rsidR="004A70DB">
              <w:rPr>
                <w:noProof/>
                <w:webHidden/>
              </w:rPr>
              <w:tab/>
            </w:r>
            <w:r w:rsidR="004A70DB">
              <w:rPr>
                <w:noProof/>
                <w:webHidden/>
              </w:rPr>
              <w:fldChar w:fldCharType="begin"/>
            </w:r>
            <w:r w:rsidR="004A70DB">
              <w:rPr>
                <w:noProof/>
                <w:webHidden/>
              </w:rPr>
              <w:instrText xml:space="preserve"> PAGEREF _Toc66634334 \h </w:instrText>
            </w:r>
            <w:r w:rsidR="004A70DB">
              <w:rPr>
                <w:noProof/>
                <w:webHidden/>
              </w:rPr>
            </w:r>
            <w:r w:rsidR="004A70DB">
              <w:rPr>
                <w:noProof/>
                <w:webHidden/>
              </w:rPr>
              <w:fldChar w:fldCharType="separate"/>
            </w:r>
            <w:r w:rsidR="00F61160">
              <w:rPr>
                <w:noProof/>
                <w:webHidden/>
              </w:rPr>
              <w:t>8</w:t>
            </w:r>
            <w:r w:rsidR="004A70DB">
              <w:rPr>
                <w:noProof/>
                <w:webHidden/>
              </w:rPr>
              <w:fldChar w:fldCharType="end"/>
            </w:r>
          </w:hyperlink>
        </w:p>
        <w:p w14:paraId="4A1A23A3" w14:textId="5A2EE36E"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5" w:history="1">
            <w:r w:rsidR="004A70DB" w:rsidRPr="003E7883">
              <w:rPr>
                <w:rStyle w:val="Hyperlink"/>
                <w:noProof/>
                <w:lang w:val="en-GB"/>
              </w:rPr>
              <w:t>Model entry and compilation</w:t>
            </w:r>
            <w:r w:rsidR="004A70DB">
              <w:rPr>
                <w:noProof/>
                <w:webHidden/>
              </w:rPr>
              <w:tab/>
            </w:r>
            <w:r w:rsidR="004A70DB">
              <w:rPr>
                <w:noProof/>
                <w:webHidden/>
              </w:rPr>
              <w:fldChar w:fldCharType="begin"/>
            </w:r>
            <w:r w:rsidR="004A70DB">
              <w:rPr>
                <w:noProof/>
                <w:webHidden/>
              </w:rPr>
              <w:instrText xml:space="preserve"> PAGEREF _Toc66634335 \h </w:instrText>
            </w:r>
            <w:r w:rsidR="004A70DB">
              <w:rPr>
                <w:noProof/>
                <w:webHidden/>
              </w:rPr>
            </w:r>
            <w:r w:rsidR="004A70DB">
              <w:rPr>
                <w:noProof/>
                <w:webHidden/>
              </w:rPr>
              <w:fldChar w:fldCharType="separate"/>
            </w:r>
            <w:r w:rsidR="00F61160">
              <w:rPr>
                <w:noProof/>
                <w:webHidden/>
              </w:rPr>
              <w:t>9</w:t>
            </w:r>
            <w:r w:rsidR="004A70DB">
              <w:rPr>
                <w:noProof/>
                <w:webHidden/>
              </w:rPr>
              <w:fldChar w:fldCharType="end"/>
            </w:r>
          </w:hyperlink>
        </w:p>
        <w:p w14:paraId="67D5F68F" w14:textId="1AF22DF7"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6" w:history="1">
            <w:r w:rsidR="004A70DB" w:rsidRPr="003E7883">
              <w:rPr>
                <w:rStyle w:val="Hyperlink"/>
                <w:noProof/>
                <w:lang w:val="en-GB"/>
              </w:rPr>
              <w:t>Compile Model</w:t>
            </w:r>
            <w:r w:rsidR="004A70DB">
              <w:rPr>
                <w:noProof/>
                <w:webHidden/>
              </w:rPr>
              <w:tab/>
            </w:r>
            <w:r w:rsidR="004A70DB">
              <w:rPr>
                <w:noProof/>
                <w:webHidden/>
              </w:rPr>
              <w:fldChar w:fldCharType="begin"/>
            </w:r>
            <w:r w:rsidR="004A70DB">
              <w:rPr>
                <w:noProof/>
                <w:webHidden/>
              </w:rPr>
              <w:instrText xml:space="preserve"> PAGEREF _Toc66634336 \h </w:instrText>
            </w:r>
            <w:r w:rsidR="004A70DB">
              <w:rPr>
                <w:noProof/>
                <w:webHidden/>
              </w:rPr>
            </w:r>
            <w:r w:rsidR="004A70DB">
              <w:rPr>
                <w:noProof/>
                <w:webHidden/>
              </w:rPr>
              <w:fldChar w:fldCharType="separate"/>
            </w:r>
            <w:r w:rsidR="00F61160">
              <w:rPr>
                <w:noProof/>
                <w:webHidden/>
              </w:rPr>
              <w:t>10</w:t>
            </w:r>
            <w:r w:rsidR="004A70DB">
              <w:rPr>
                <w:noProof/>
                <w:webHidden/>
              </w:rPr>
              <w:fldChar w:fldCharType="end"/>
            </w:r>
          </w:hyperlink>
        </w:p>
        <w:p w14:paraId="1660BDB1" w14:textId="6319F985"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7" w:history="1">
            <w:r w:rsidR="004A70DB" w:rsidRPr="003E7883">
              <w:rPr>
                <w:rStyle w:val="Hyperlink"/>
                <w:noProof/>
                <w:lang w:val="en-GB"/>
              </w:rPr>
              <w:t>Initial Concentrations</w:t>
            </w:r>
            <w:r w:rsidR="004A70DB">
              <w:rPr>
                <w:noProof/>
                <w:webHidden/>
              </w:rPr>
              <w:tab/>
            </w:r>
            <w:r w:rsidR="004A70DB">
              <w:rPr>
                <w:noProof/>
                <w:webHidden/>
              </w:rPr>
              <w:fldChar w:fldCharType="begin"/>
            </w:r>
            <w:r w:rsidR="004A70DB">
              <w:rPr>
                <w:noProof/>
                <w:webHidden/>
              </w:rPr>
              <w:instrText xml:space="preserve"> PAGEREF _Toc66634337 \h </w:instrText>
            </w:r>
            <w:r w:rsidR="004A70DB">
              <w:rPr>
                <w:noProof/>
                <w:webHidden/>
              </w:rPr>
            </w:r>
            <w:r w:rsidR="004A70DB">
              <w:rPr>
                <w:noProof/>
                <w:webHidden/>
              </w:rPr>
              <w:fldChar w:fldCharType="separate"/>
            </w:r>
            <w:r w:rsidR="00F61160">
              <w:rPr>
                <w:noProof/>
                <w:webHidden/>
              </w:rPr>
              <w:t>12</w:t>
            </w:r>
            <w:r w:rsidR="004A70DB">
              <w:rPr>
                <w:noProof/>
                <w:webHidden/>
              </w:rPr>
              <w:fldChar w:fldCharType="end"/>
            </w:r>
          </w:hyperlink>
        </w:p>
        <w:p w14:paraId="1859FECD" w14:textId="1993FA4C"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8" w:history="1">
            <w:r w:rsidR="004A70DB" w:rsidRPr="003E7883">
              <w:rPr>
                <w:rStyle w:val="Hyperlink"/>
                <w:noProof/>
                <w:lang w:val="en-GB"/>
              </w:rPr>
              <w:t>Rate and equilibrium constant entry</w:t>
            </w:r>
            <w:r w:rsidR="004A70DB">
              <w:rPr>
                <w:noProof/>
                <w:webHidden/>
              </w:rPr>
              <w:tab/>
            </w:r>
            <w:r w:rsidR="004A70DB">
              <w:rPr>
                <w:noProof/>
                <w:webHidden/>
              </w:rPr>
              <w:fldChar w:fldCharType="begin"/>
            </w:r>
            <w:r w:rsidR="004A70DB">
              <w:rPr>
                <w:noProof/>
                <w:webHidden/>
              </w:rPr>
              <w:instrText xml:space="preserve"> PAGEREF _Toc66634338 \h </w:instrText>
            </w:r>
            <w:r w:rsidR="004A70DB">
              <w:rPr>
                <w:noProof/>
                <w:webHidden/>
              </w:rPr>
            </w:r>
            <w:r w:rsidR="004A70DB">
              <w:rPr>
                <w:noProof/>
                <w:webHidden/>
              </w:rPr>
              <w:fldChar w:fldCharType="separate"/>
            </w:r>
            <w:r w:rsidR="00F61160">
              <w:rPr>
                <w:noProof/>
                <w:webHidden/>
              </w:rPr>
              <w:t>12</w:t>
            </w:r>
            <w:r w:rsidR="004A70DB">
              <w:rPr>
                <w:noProof/>
                <w:webHidden/>
              </w:rPr>
              <w:fldChar w:fldCharType="end"/>
            </w:r>
          </w:hyperlink>
        </w:p>
        <w:p w14:paraId="4F90CD99" w14:textId="62CD6DB6"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39" w:history="1">
            <w:r w:rsidR="004A70DB" w:rsidRPr="003E7883">
              <w:rPr>
                <w:rStyle w:val="Hyperlink"/>
                <w:noProof/>
                <w:lang w:val="en-GB"/>
              </w:rPr>
              <w:t>The time vector</w:t>
            </w:r>
            <w:r w:rsidR="004A70DB">
              <w:rPr>
                <w:noProof/>
                <w:webHidden/>
              </w:rPr>
              <w:tab/>
            </w:r>
            <w:r w:rsidR="004A70DB">
              <w:rPr>
                <w:noProof/>
                <w:webHidden/>
              </w:rPr>
              <w:fldChar w:fldCharType="begin"/>
            </w:r>
            <w:r w:rsidR="004A70DB">
              <w:rPr>
                <w:noProof/>
                <w:webHidden/>
              </w:rPr>
              <w:instrText xml:space="preserve"> PAGEREF _Toc66634339 \h </w:instrText>
            </w:r>
            <w:r w:rsidR="004A70DB">
              <w:rPr>
                <w:noProof/>
                <w:webHidden/>
              </w:rPr>
            </w:r>
            <w:r w:rsidR="004A70DB">
              <w:rPr>
                <w:noProof/>
                <w:webHidden/>
              </w:rPr>
              <w:fldChar w:fldCharType="separate"/>
            </w:r>
            <w:r w:rsidR="00F61160">
              <w:rPr>
                <w:noProof/>
                <w:webHidden/>
              </w:rPr>
              <w:t>13</w:t>
            </w:r>
            <w:r w:rsidR="004A70DB">
              <w:rPr>
                <w:noProof/>
                <w:webHidden/>
              </w:rPr>
              <w:fldChar w:fldCharType="end"/>
            </w:r>
          </w:hyperlink>
        </w:p>
        <w:p w14:paraId="012C393B" w14:textId="0080B9E2"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0" w:history="1">
            <w:r w:rsidR="004A70DB" w:rsidRPr="003E7883">
              <w:rPr>
                <w:rStyle w:val="Hyperlink"/>
                <w:noProof/>
                <w:lang w:val="en-GB"/>
              </w:rPr>
              <w:t>Simulate</w:t>
            </w:r>
            <w:r w:rsidR="004A70DB">
              <w:rPr>
                <w:noProof/>
                <w:webHidden/>
              </w:rPr>
              <w:tab/>
            </w:r>
            <w:r w:rsidR="004A70DB">
              <w:rPr>
                <w:noProof/>
                <w:webHidden/>
              </w:rPr>
              <w:fldChar w:fldCharType="begin"/>
            </w:r>
            <w:r w:rsidR="004A70DB">
              <w:rPr>
                <w:noProof/>
                <w:webHidden/>
              </w:rPr>
              <w:instrText xml:space="preserve"> PAGEREF _Toc66634340 \h </w:instrText>
            </w:r>
            <w:r w:rsidR="004A70DB">
              <w:rPr>
                <w:noProof/>
                <w:webHidden/>
              </w:rPr>
            </w:r>
            <w:r w:rsidR="004A70DB">
              <w:rPr>
                <w:noProof/>
                <w:webHidden/>
              </w:rPr>
              <w:fldChar w:fldCharType="separate"/>
            </w:r>
            <w:r w:rsidR="00F61160">
              <w:rPr>
                <w:noProof/>
                <w:webHidden/>
              </w:rPr>
              <w:t>13</w:t>
            </w:r>
            <w:r w:rsidR="004A70DB">
              <w:rPr>
                <w:noProof/>
                <w:webHidden/>
              </w:rPr>
              <w:fldChar w:fldCharType="end"/>
            </w:r>
          </w:hyperlink>
        </w:p>
        <w:p w14:paraId="189C4D53" w14:textId="57E0FCF5"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1" w:history="1">
            <w:r w:rsidR="004A70DB" w:rsidRPr="003E7883">
              <w:rPr>
                <w:rStyle w:val="Hyperlink"/>
                <w:noProof/>
                <w:lang w:val="en-GB"/>
              </w:rPr>
              <w:t>Plots in Excel</w:t>
            </w:r>
            <w:r w:rsidR="004A70DB">
              <w:rPr>
                <w:noProof/>
                <w:webHidden/>
              </w:rPr>
              <w:tab/>
            </w:r>
            <w:r w:rsidR="004A70DB">
              <w:rPr>
                <w:noProof/>
                <w:webHidden/>
              </w:rPr>
              <w:fldChar w:fldCharType="begin"/>
            </w:r>
            <w:r w:rsidR="004A70DB">
              <w:rPr>
                <w:noProof/>
                <w:webHidden/>
              </w:rPr>
              <w:instrText xml:space="preserve"> PAGEREF _Toc66634341 \h </w:instrText>
            </w:r>
            <w:r w:rsidR="004A70DB">
              <w:rPr>
                <w:noProof/>
                <w:webHidden/>
              </w:rPr>
            </w:r>
            <w:r w:rsidR="004A70DB">
              <w:rPr>
                <w:noProof/>
                <w:webHidden/>
              </w:rPr>
              <w:fldChar w:fldCharType="separate"/>
            </w:r>
            <w:r w:rsidR="00F61160">
              <w:rPr>
                <w:noProof/>
                <w:webHidden/>
              </w:rPr>
              <w:t>14</w:t>
            </w:r>
            <w:r w:rsidR="004A70DB">
              <w:rPr>
                <w:noProof/>
                <w:webHidden/>
              </w:rPr>
              <w:fldChar w:fldCharType="end"/>
            </w:r>
          </w:hyperlink>
        </w:p>
        <w:p w14:paraId="3F4F282B" w14:textId="7645F05E"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2" w:history="1">
            <w:r w:rsidR="004A70DB" w:rsidRPr="003E7883">
              <w:rPr>
                <w:rStyle w:val="Hyperlink"/>
                <w:noProof/>
                <w:lang w:val="en-GB"/>
              </w:rPr>
              <w:t>Activity-based simulations</w:t>
            </w:r>
            <w:r w:rsidR="004A70DB">
              <w:rPr>
                <w:noProof/>
                <w:webHidden/>
              </w:rPr>
              <w:tab/>
            </w:r>
            <w:r w:rsidR="004A70DB">
              <w:rPr>
                <w:noProof/>
                <w:webHidden/>
              </w:rPr>
              <w:fldChar w:fldCharType="begin"/>
            </w:r>
            <w:r w:rsidR="004A70DB">
              <w:rPr>
                <w:noProof/>
                <w:webHidden/>
              </w:rPr>
              <w:instrText xml:space="preserve"> PAGEREF _Toc66634342 \h </w:instrText>
            </w:r>
            <w:r w:rsidR="004A70DB">
              <w:rPr>
                <w:noProof/>
                <w:webHidden/>
              </w:rPr>
            </w:r>
            <w:r w:rsidR="004A70DB">
              <w:rPr>
                <w:noProof/>
                <w:webHidden/>
              </w:rPr>
              <w:fldChar w:fldCharType="separate"/>
            </w:r>
            <w:r w:rsidR="00F61160">
              <w:rPr>
                <w:noProof/>
                <w:webHidden/>
              </w:rPr>
              <w:t>16</w:t>
            </w:r>
            <w:r w:rsidR="004A70DB">
              <w:rPr>
                <w:noProof/>
                <w:webHidden/>
              </w:rPr>
              <w:fldChar w:fldCharType="end"/>
            </w:r>
          </w:hyperlink>
        </w:p>
        <w:p w14:paraId="5AC4D5BE" w14:textId="098AEE38"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3" w:history="1">
            <w:r w:rsidR="004A70DB" w:rsidRPr="003E7883">
              <w:rPr>
                <w:rStyle w:val="Hyperlink"/>
                <w:noProof/>
                <w:lang w:val="en-GB"/>
              </w:rPr>
              <w:t>Activity-based computations</w:t>
            </w:r>
            <w:r w:rsidR="004A70DB">
              <w:rPr>
                <w:noProof/>
                <w:webHidden/>
              </w:rPr>
              <w:tab/>
            </w:r>
            <w:r w:rsidR="004A70DB">
              <w:rPr>
                <w:noProof/>
                <w:webHidden/>
              </w:rPr>
              <w:fldChar w:fldCharType="begin"/>
            </w:r>
            <w:r w:rsidR="004A70DB">
              <w:rPr>
                <w:noProof/>
                <w:webHidden/>
              </w:rPr>
              <w:instrText xml:space="preserve"> PAGEREF _Toc66634343 \h </w:instrText>
            </w:r>
            <w:r w:rsidR="004A70DB">
              <w:rPr>
                <w:noProof/>
                <w:webHidden/>
              </w:rPr>
            </w:r>
            <w:r w:rsidR="004A70DB">
              <w:rPr>
                <w:noProof/>
                <w:webHidden/>
              </w:rPr>
              <w:fldChar w:fldCharType="separate"/>
            </w:r>
            <w:r w:rsidR="00F61160">
              <w:rPr>
                <w:noProof/>
                <w:webHidden/>
              </w:rPr>
              <w:t>17</w:t>
            </w:r>
            <w:r w:rsidR="004A70DB">
              <w:rPr>
                <w:noProof/>
                <w:webHidden/>
              </w:rPr>
              <w:fldChar w:fldCharType="end"/>
            </w:r>
          </w:hyperlink>
        </w:p>
        <w:p w14:paraId="4C48D38F" w14:textId="3715AB6D"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4" w:history="1">
            <w:r w:rsidR="004A70DB" w:rsidRPr="003E7883">
              <w:rPr>
                <w:rStyle w:val="Hyperlink"/>
                <w:noProof/>
                <w:lang w:val="en-GB"/>
              </w:rPr>
              <w:t>Law of Mass Action in Kinetics</w:t>
            </w:r>
            <w:r w:rsidR="004A70DB">
              <w:rPr>
                <w:noProof/>
                <w:webHidden/>
              </w:rPr>
              <w:tab/>
            </w:r>
            <w:r w:rsidR="004A70DB">
              <w:rPr>
                <w:noProof/>
                <w:webHidden/>
              </w:rPr>
              <w:fldChar w:fldCharType="begin"/>
            </w:r>
            <w:r w:rsidR="004A70DB">
              <w:rPr>
                <w:noProof/>
                <w:webHidden/>
              </w:rPr>
              <w:instrText xml:space="preserve"> PAGEREF _Toc66634344 \h </w:instrText>
            </w:r>
            <w:r w:rsidR="004A70DB">
              <w:rPr>
                <w:noProof/>
                <w:webHidden/>
              </w:rPr>
            </w:r>
            <w:r w:rsidR="004A70DB">
              <w:rPr>
                <w:noProof/>
                <w:webHidden/>
              </w:rPr>
              <w:fldChar w:fldCharType="separate"/>
            </w:r>
            <w:r w:rsidR="00F61160">
              <w:rPr>
                <w:noProof/>
                <w:webHidden/>
              </w:rPr>
              <w:t>18</w:t>
            </w:r>
            <w:r w:rsidR="004A70DB">
              <w:rPr>
                <w:noProof/>
                <w:webHidden/>
              </w:rPr>
              <w:fldChar w:fldCharType="end"/>
            </w:r>
          </w:hyperlink>
        </w:p>
        <w:p w14:paraId="20E8E041" w14:textId="1AB8159C"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5" w:history="1">
            <w:r w:rsidR="004A70DB" w:rsidRPr="003E7883">
              <w:rPr>
                <w:rStyle w:val="Hyperlink"/>
                <w:noProof/>
                <w:lang w:val="en-GB"/>
              </w:rPr>
              <w:t>Approximations of activity coefficients</w:t>
            </w:r>
            <w:r w:rsidR="004A70DB">
              <w:rPr>
                <w:noProof/>
                <w:webHidden/>
              </w:rPr>
              <w:tab/>
            </w:r>
            <w:r w:rsidR="004A70DB">
              <w:rPr>
                <w:noProof/>
                <w:webHidden/>
              </w:rPr>
              <w:fldChar w:fldCharType="begin"/>
            </w:r>
            <w:r w:rsidR="004A70DB">
              <w:rPr>
                <w:noProof/>
                <w:webHidden/>
              </w:rPr>
              <w:instrText xml:space="preserve"> PAGEREF _Toc66634345 \h </w:instrText>
            </w:r>
            <w:r w:rsidR="004A70DB">
              <w:rPr>
                <w:noProof/>
                <w:webHidden/>
              </w:rPr>
            </w:r>
            <w:r w:rsidR="004A70DB">
              <w:rPr>
                <w:noProof/>
                <w:webHidden/>
              </w:rPr>
              <w:fldChar w:fldCharType="separate"/>
            </w:r>
            <w:r w:rsidR="00F61160">
              <w:rPr>
                <w:noProof/>
                <w:webHidden/>
              </w:rPr>
              <w:t>20</w:t>
            </w:r>
            <w:r w:rsidR="004A70DB">
              <w:rPr>
                <w:noProof/>
                <w:webHidden/>
              </w:rPr>
              <w:fldChar w:fldCharType="end"/>
            </w:r>
          </w:hyperlink>
        </w:p>
        <w:p w14:paraId="20EFE625" w14:textId="5EC20964"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6" w:history="1">
            <w:r w:rsidR="004A70DB" w:rsidRPr="003E7883">
              <w:rPr>
                <w:rStyle w:val="Hyperlink"/>
                <w:noProof/>
              </w:rPr>
              <w:t>Note on activity coefficient approximations</w:t>
            </w:r>
            <w:r w:rsidR="004A70DB">
              <w:rPr>
                <w:noProof/>
                <w:webHidden/>
              </w:rPr>
              <w:tab/>
            </w:r>
            <w:r w:rsidR="004A70DB">
              <w:rPr>
                <w:noProof/>
                <w:webHidden/>
              </w:rPr>
              <w:fldChar w:fldCharType="begin"/>
            </w:r>
            <w:r w:rsidR="004A70DB">
              <w:rPr>
                <w:noProof/>
                <w:webHidden/>
              </w:rPr>
              <w:instrText xml:space="preserve"> PAGEREF _Toc66634346 \h </w:instrText>
            </w:r>
            <w:r w:rsidR="004A70DB">
              <w:rPr>
                <w:noProof/>
                <w:webHidden/>
              </w:rPr>
            </w:r>
            <w:r w:rsidR="004A70DB">
              <w:rPr>
                <w:noProof/>
                <w:webHidden/>
              </w:rPr>
              <w:fldChar w:fldCharType="separate"/>
            </w:r>
            <w:r w:rsidR="00F61160">
              <w:rPr>
                <w:noProof/>
                <w:webHidden/>
              </w:rPr>
              <w:t>23</w:t>
            </w:r>
            <w:r w:rsidR="004A70DB">
              <w:rPr>
                <w:noProof/>
                <w:webHidden/>
              </w:rPr>
              <w:fldChar w:fldCharType="end"/>
            </w:r>
          </w:hyperlink>
        </w:p>
        <w:p w14:paraId="2E5CECB0" w14:textId="74598DA2"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7" w:history="1">
            <w:r w:rsidR="004A70DB" w:rsidRPr="003E7883">
              <w:rPr>
                <w:rStyle w:val="Hyperlink"/>
                <w:noProof/>
              </w:rPr>
              <w:t>Testing the results</w:t>
            </w:r>
            <w:r w:rsidR="004A70DB">
              <w:rPr>
                <w:noProof/>
                <w:webHidden/>
              </w:rPr>
              <w:tab/>
            </w:r>
            <w:r w:rsidR="004A70DB">
              <w:rPr>
                <w:noProof/>
                <w:webHidden/>
              </w:rPr>
              <w:fldChar w:fldCharType="begin"/>
            </w:r>
            <w:r w:rsidR="004A70DB">
              <w:rPr>
                <w:noProof/>
                <w:webHidden/>
              </w:rPr>
              <w:instrText xml:space="preserve"> PAGEREF _Toc66634347 \h </w:instrText>
            </w:r>
            <w:r w:rsidR="004A70DB">
              <w:rPr>
                <w:noProof/>
                <w:webHidden/>
              </w:rPr>
            </w:r>
            <w:r w:rsidR="004A70DB">
              <w:rPr>
                <w:noProof/>
                <w:webHidden/>
              </w:rPr>
              <w:fldChar w:fldCharType="separate"/>
            </w:r>
            <w:r w:rsidR="00F61160">
              <w:rPr>
                <w:noProof/>
                <w:webHidden/>
              </w:rPr>
              <w:t>23</w:t>
            </w:r>
            <w:r w:rsidR="004A70DB">
              <w:rPr>
                <w:noProof/>
                <w:webHidden/>
              </w:rPr>
              <w:fldChar w:fldCharType="end"/>
            </w:r>
          </w:hyperlink>
        </w:p>
        <w:p w14:paraId="3DF0EE36" w14:textId="2B3EA2D1"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8" w:history="1">
            <w:r w:rsidR="004A70DB" w:rsidRPr="003E7883">
              <w:rPr>
                <w:rStyle w:val="Hyperlink"/>
                <w:noProof/>
                <w:lang w:val="en-GB"/>
              </w:rPr>
              <w:t>Numerical and other options</w:t>
            </w:r>
            <w:r w:rsidR="004A70DB">
              <w:rPr>
                <w:noProof/>
                <w:webHidden/>
              </w:rPr>
              <w:tab/>
            </w:r>
            <w:r w:rsidR="004A70DB">
              <w:rPr>
                <w:noProof/>
                <w:webHidden/>
              </w:rPr>
              <w:fldChar w:fldCharType="begin"/>
            </w:r>
            <w:r w:rsidR="004A70DB">
              <w:rPr>
                <w:noProof/>
                <w:webHidden/>
              </w:rPr>
              <w:instrText xml:space="preserve"> PAGEREF _Toc66634348 \h </w:instrText>
            </w:r>
            <w:r w:rsidR="004A70DB">
              <w:rPr>
                <w:noProof/>
                <w:webHidden/>
              </w:rPr>
            </w:r>
            <w:r w:rsidR="004A70DB">
              <w:rPr>
                <w:noProof/>
                <w:webHidden/>
              </w:rPr>
              <w:fldChar w:fldCharType="separate"/>
            </w:r>
            <w:r w:rsidR="00F61160">
              <w:rPr>
                <w:noProof/>
                <w:webHidden/>
              </w:rPr>
              <w:t>25</w:t>
            </w:r>
            <w:r w:rsidR="004A70DB">
              <w:rPr>
                <w:noProof/>
                <w:webHidden/>
              </w:rPr>
              <w:fldChar w:fldCharType="end"/>
            </w:r>
          </w:hyperlink>
        </w:p>
        <w:p w14:paraId="5EEF5206" w14:textId="158D8257"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49" w:history="1">
            <w:r w:rsidR="004A70DB" w:rsidRPr="003E7883">
              <w:rPr>
                <w:rStyle w:val="Hyperlink"/>
                <w:noProof/>
              </w:rPr>
              <w:t>K</w:t>
            </w:r>
            <w:r w:rsidR="004A70DB" w:rsidRPr="003E7883">
              <w:rPr>
                <w:rStyle w:val="Hyperlink"/>
                <w:noProof/>
                <w:vertAlign w:val="subscript"/>
              </w:rPr>
              <w:t>W</w:t>
            </w:r>
            <w:r w:rsidR="004A70DB">
              <w:rPr>
                <w:noProof/>
                <w:webHidden/>
              </w:rPr>
              <w:tab/>
            </w:r>
            <w:r w:rsidR="004A70DB">
              <w:rPr>
                <w:noProof/>
                <w:webHidden/>
              </w:rPr>
              <w:fldChar w:fldCharType="begin"/>
            </w:r>
            <w:r w:rsidR="004A70DB">
              <w:rPr>
                <w:noProof/>
                <w:webHidden/>
              </w:rPr>
              <w:instrText xml:space="preserve"> PAGEREF _Toc66634349 \h </w:instrText>
            </w:r>
            <w:r w:rsidR="004A70DB">
              <w:rPr>
                <w:noProof/>
                <w:webHidden/>
              </w:rPr>
            </w:r>
            <w:r w:rsidR="004A70DB">
              <w:rPr>
                <w:noProof/>
                <w:webHidden/>
              </w:rPr>
              <w:fldChar w:fldCharType="separate"/>
            </w:r>
            <w:r w:rsidR="00F61160">
              <w:rPr>
                <w:noProof/>
                <w:webHidden/>
              </w:rPr>
              <w:t>25</w:t>
            </w:r>
            <w:r w:rsidR="004A70DB">
              <w:rPr>
                <w:noProof/>
                <w:webHidden/>
              </w:rPr>
              <w:fldChar w:fldCharType="end"/>
            </w:r>
          </w:hyperlink>
        </w:p>
        <w:p w14:paraId="1E2AAA2A" w14:textId="2844D589"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0" w:history="1">
            <w:r w:rsidR="004A70DB" w:rsidRPr="003E7883">
              <w:rPr>
                <w:rStyle w:val="Hyperlink"/>
                <w:noProof/>
              </w:rPr>
              <w:t>Handling protonation equilibria, [H], [OH] and K</w:t>
            </w:r>
            <w:r w:rsidR="004A70DB" w:rsidRPr="003E7883">
              <w:rPr>
                <w:rStyle w:val="Hyperlink"/>
                <w:noProof/>
                <w:vertAlign w:val="subscript"/>
              </w:rPr>
              <w:t>w</w:t>
            </w:r>
            <w:r w:rsidR="004A70DB">
              <w:rPr>
                <w:noProof/>
                <w:webHidden/>
              </w:rPr>
              <w:tab/>
            </w:r>
            <w:r w:rsidR="004A70DB">
              <w:rPr>
                <w:noProof/>
                <w:webHidden/>
              </w:rPr>
              <w:fldChar w:fldCharType="begin"/>
            </w:r>
            <w:r w:rsidR="004A70DB">
              <w:rPr>
                <w:noProof/>
                <w:webHidden/>
              </w:rPr>
              <w:instrText xml:space="preserve"> PAGEREF _Toc66634350 \h </w:instrText>
            </w:r>
            <w:r w:rsidR="004A70DB">
              <w:rPr>
                <w:noProof/>
                <w:webHidden/>
              </w:rPr>
            </w:r>
            <w:r w:rsidR="004A70DB">
              <w:rPr>
                <w:noProof/>
                <w:webHidden/>
              </w:rPr>
              <w:fldChar w:fldCharType="separate"/>
            </w:r>
            <w:r w:rsidR="00F61160">
              <w:rPr>
                <w:noProof/>
                <w:webHidden/>
              </w:rPr>
              <w:t>25</w:t>
            </w:r>
            <w:r w:rsidR="004A70DB">
              <w:rPr>
                <w:noProof/>
                <w:webHidden/>
              </w:rPr>
              <w:fldChar w:fldCharType="end"/>
            </w:r>
          </w:hyperlink>
        </w:p>
        <w:p w14:paraId="65CEDC01" w14:textId="431981D0"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1" w:history="1">
            <w:r w:rsidR="004A70DB" w:rsidRPr="003E7883">
              <w:rPr>
                <w:rStyle w:val="Hyperlink"/>
                <w:noProof/>
              </w:rPr>
              <w:t>Model entry syntax rules</w:t>
            </w:r>
            <w:r w:rsidR="004A70DB">
              <w:rPr>
                <w:noProof/>
                <w:webHidden/>
              </w:rPr>
              <w:tab/>
            </w:r>
            <w:r w:rsidR="004A70DB">
              <w:rPr>
                <w:noProof/>
                <w:webHidden/>
              </w:rPr>
              <w:fldChar w:fldCharType="begin"/>
            </w:r>
            <w:r w:rsidR="004A70DB">
              <w:rPr>
                <w:noProof/>
                <w:webHidden/>
              </w:rPr>
              <w:instrText xml:space="preserve"> PAGEREF _Toc66634351 \h </w:instrText>
            </w:r>
            <w:r w:rsidR="004A70DB">
              <w:rPr>
                <w:noProof/>
                <w:webHidden/>
              </w:rPr>
            </w:r>
            <w:r w:rsidR="004A70DB">
              <w:rPr>
                <w:noProof/>
                <w:webHidden/>
              </w:rPr>
              <w:fldChar w:fldCharType="separate"/>
            </w:r>
            <w:r w:rsidR="00F61160">
              <w:rPr>
                <w:noProof/>
                <w:webHidden/>
              </w:rPr>
              <w:t>26</w:t>
            </w:r>
            <w:r w:rsidR="004A70DB">
              <w:rPr>
                <w:noProof/>
                <w:webHidden/>
              </w:rPr>
              <w:fldChar w:fldCharType="end"/>
            </w:r>
          </w:hyperlink>
        </w:p>
        <w:p w14:paraId="4BDB0EE5" w14:textId="4412E6FD" w:rsidR="004A70DB" w:rsidRDefault="00000000">
          <w:pPr>
            <w:pStyle w:val="TOC1"/>
            <w:tabs>
              <w:tab w:val="right" w:leader="dot" w:pos="9016"/>
            </w:tabs>
            <w:rPr>
              <w:rFonts w:asciiTheme="minorHAnsi" w:eastAsiaTheme="minorEastAsia" w:hAnsiTheme="minorHAnsi" w:cstheme="minorBidi"/>
              <w:noProof/>
              <w:sz w:val="22"/>
              <w:szCs w:val="22"/>
              <w:lang w:val="en-AU" w:eastAsia="en-AU"/>
            </w:rPr>
          </w:pPr>
          <w:hyperlink w:anchor="_Toc66634352" w:history="1">
            <w:r w:rsidR="004A70DB" w:rsidRPr="003E7883">
              <w:rPr>
                <w:rStyle w:val="Hyperlink"/>
                <w:noProof/>
              </w:rPr>
              <w:t>PART 2: EXAMPLES</w:t>
            </w:r>
            <w:r w:rsidR="004A70DB">
              <w:rPr>
                <w:noProof/>
                <w:webHidden/>
              </w:rPr>
              <w:tab/>
            </w:r>
            <w:r w:rsidR="004A70DB">
              <w:rPr>
                <w:noProof/>
                <w:webHidden/>
              </w:rPr>
              <w:fldChar w:fldCharType="begin"/>
            </w:r>
            <w:r w:rsidR="004A70DB">
              <w:rPr>
                <w:noProof/>
                <w:webHidden/>
              </w:rPr>
              <w:instrText xml:space="preserve"> PAGEREF _Toc66634352 \h </w:instrText>
            </w:r>
            <w:r w:rsidR="004A70DB">
              <w:rPr>
                <w:noProof/>
                <w:webHidden/>
              </w:rPr>
            </w:r>
            <w:r w:rsidR="004A70DB">
              <w:rPr>
                <w:noProof/>
                <w:webHidden/>
              </w:rPr>
              <w:fldChar w:fldCharType="separate"/>
            </w:r>
            <w:r w:rsidR="00F61160">
              <w:rPr>
                <w:noProof/>
                <w:webHidden/>
              </w:rPr>
              <w:t>27</w:t>
            </w:r>
            <w:r w:rsidR="004A70DB">
              <w:rPr>
                <w:noProof/>
                <w:webHidden/>
              </w:rPr>
              <w:fldChar w:fldCharType="end"/>
            </w:r>
          </w:hyperlink>
        </w:p>
        <w:p w14:paraId="2DD73CB0" w14:textId="05734CF6"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3" w:history="1">
            <w:r w:rsidR="004A70DB" w:rsidRPr="003E7883">
              <w:rPr>
                <w:rStyle w:val="Hyperlink"/>
                <w:noProof/>
              </w:rPr>
              <w:t>EXAMPLE 2: ENZYME KINETICS (Enzyme_1.xlsx)</w:t>
            </w:r>
            <w:r w:rsidR="004A70DB">
              <w:rPr>
                <w:noProof/>
                <w:webHidden/>
              </w:rPr>
              <w:tab/>
            </w:r>
            <w:r w:rsidR="004A70DB">
              <w:rPr>
                <w:noProof/>
                <w:webHidden/>
              </w:rPr>
              <w:fldChar w:fldCharType="begin"/>
            </w:r>
            <w:r w:rsidR="004A70DB">
              <w:rPr>
                <w:noProof/>
                <w:webHidden/>
              </w:rPr>
              <w:instrText xml:space="preserve"> PAGEREF _Toc66634353 \h </w:instrText>
            </w:r>
            <w:r w:rsidR="004A70DB">
              <w:rPr>
                <w:noProof/>
                <w:webHidden/>
              </w:rPr>
            </w:r>
            <w:r w:rsidR="004A70DB">
              <w:rPr>
                <w:noProof/>
                <w:webHidden/>
              </w:rPr>
              <w:fldChar w:fldCharType="separate"/>
            </w:r>
            <w:r w:rsidR="00F61160">
              <w:rPr>
                <w:noProof/>
                <w:webHidden/>
              </w:rPr>
              <w:t>27</w:t>
            </w:r>
            <w:r w:rsidR="004A70DB">
              <w:rPr>
                <w:noProof/>
                <w:webHidden/>
              </w:rPr>
              <w:fldChar w:fldCharType="end"/>
            </w:r>
          </w:hyperlink>
        </w:p>
        <w:p w14:paraId="353FE914" w14:textId="72A426F7"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4" w:history="1">
            <w:r w:rsidR="004A70DB" w:rsidRPr="003E7883">
              <w:rPr>
                <w:rStyle w:val="Hyperlink"/>
                <w:noProof/>
              </w:rPr>
              <w:t>EXAMPLE 3: ENZYME KINETICS REVISITED (Enzyme_2.xlsx)</w:t>
            </w:r>
            <w:r w:rsidR="004A70DB">
              <w:rPr>
                <w:noProof/>
                <w:webHidden/>
              </w:rPr>
              <w:tab/>
            </w:r>
            <w:r w:rsidR="004A70DB">
              <w:rPr>
                <w:noProof/>
                <w:webHidden/>
              </w:rPr>
              <w:fldChar w:fldCharType="begin"/>
            </w:r>
            <w:r w:rsidR="004A70DB">
              <w:rPr>
                <w:noProof/>
                <w:webHidden/>
              </w:rPr>
              <w:instrText xml:space="preserve"> PAGEREF _Toc66634354 \h </w:instrText>
            </w:r>
            <w:r w:rsidR="004A70DB">
              <w:rPr>
                <w:noProof/>
                <w:webHidden/>
              </w:rPr>
            </w:r>
            <w:r w:rsidR="004A70DB">
              <w:rPr>
                <w:noProof/>
                <w:webHidden/>
              </w:rPr>
              <w:fldChar w:fldCharType="separate"/>
            </w:r>
            <w:r w:rsidR="00F61160">
              <w:rPr>
                <w:noProof/>
                <w:webHidden/>
              </w:rPr>
              <w:t>29</w:t>
            </w:r>
            <w:r w:rsidR="004A70DB">
              <w:rPr>
                <w:noProof/>
                <w:webHidden/>
              </w:rPr>
              <w:fldChar w:fldCharType="end"/>
            </w:r>
          </w:hyperlink>
        </w:p>
        <w:p w14:paraId="6FDD867E" w14:textId="73F76400"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5" w:history="1">
            <w:r w:rsidR="004A70DB" w:rsidRPr="003E7883">
              <w:rPr>
                <w:rStyle w:val="Hyperlink"/>
                <w:noProof/>
              </w:rPr>
              <w:t>EXAMPLE 4: ENZYME KINETICS REVISITED AGAIN (Enzyme_3.xlsx)</w:t>
            </w:r>
            <w:r w:rsidR="004A70DB">
              <w:rPr>
                <w:noProof/>
                <w:webHidden/>
              </w:rPr>
              <w:tab/>
            </w:r>
            <w:r w:rsidR="004A70DB">
              <w:rPr>
                <w:noProof/>
                <w:webHidden/>
              </w:rPr>
              <w:fldChar w:fldCharType="begin"/>
            </w:r>
            <w:r w:rsidR="004A70DB">
              <w:rPr>
                <w:noProof/>
                <w:webHidden/>
              </w:rPr>
              <w:instrText xml:space="preserve"> PAGEREF _Toc66634355 \h </w:instrText>
            </w:r>
            <w:r w:rsidR="004A70DB">
              <w:rPr>
                <w:noProof/>
                <w:webHidden/>
              </w:rPr>
            </w:r>
            <w:r w:rsidR="004A70DB">
              <w:rPr>
                <w:noProof/>
                <w:webHidden/>
              </w:rPr>
              <w:fldChar w:fldCharType="separate"/>
            </w:r>
            <w:r w:rsidR="00F61160">
              <w:rPr>
                <w:noProof/>
                <w:webHidden/>
              </w:rPr>
              <w:t>31</w:t>
            </w:r>
            <w:r w:rsidR="004A70DB">
              <w:rPr>
                <w:noProof/>
                <w:webHidden/>
              </w:rPr>
              <w:fldChar w:fldCharType="end"/>
            </w:r>
          </w:hyperlink>
        </w:p>
        <w:p w14:paraId="207D9500" w14:textId="2BB0F720"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6" w:history="1">
            <w:r w:rsidR="004A70DB" w:rsidRPr="003E7883">
              <w:rPr>
                <w:rStyle w:val="Hyperlink"/>
                <w:noProof/>
              </w:rPr>
              <w:t>EXAMPLE 5: THE MICHAELIS-MENTEN ANALYSIS (MichaelisMenten.xlsx)</w:t>
            </w:r>
            <w:r w:rsidR="004A70DB">
              <w:rPr>
                <w:noProof/>
                <w:webHidden/>
              </w:rPr>
              <w:tab/>
            </w:r>
            <w:r w:rsidR="004A70DB">
              <w:rPr>
                <w:noProof/>
                <w:webHidden/>
              </w:rPr>
              <w:fldChar w:fldCharType="begin"/>
            </w:r>
            <w:r w:rsidR="004A70DB">
              <w:rPr>
                <w:noProof/>
                <w:webHidden/>
              </w:rPr>
              <w:instrText xml:space="preserve"> PAGEREF _Toc66634356 \h </w:instrText>
            </w:r>
            <w:r w:rsidR="004A70DB">
              <w:rPr>
                <w:noProof/>
                <w:webHidden/>
              </w:rPr>
            </w:r>
            <w:r w:rsidR="004A70DB">
              <w:rPr>
                <w:noProof/>
                <w:webHidden/>
              </w:rPr>
              <w:fldChar w:fldCharType="separate"/>
            </w:r>
            <w:r w:rsidR="00F61160">
              <w:rPr>
                <w:noProof/>
                <w:webHidden/>
              </w:rPr>
              <w:t>32</w:t>
            </w:r>
            <w:r w:rsidR="004A70DB">
              <w:rPr>
                <w:noProof/>
                <w:webHidden/>
              </w:rPr>
              <w:fldChar w:fldCharType="end"/>
            </w:r>
          </w:hyperlink>
        </w:p>
        <w:p w14:paraId="0CC9D2FB" w14:textId="476D3F4A"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7" w:history="1">
            <w:r w:rsidR="004A70DB" w:rsidRPr="003E7883">
              <w:rPr>
                <w:rStyle w:val="Hyperlink"/>
                <w:noProof/>
              </w:rPr>
              <w:t>EXAMPLE 6: LOTKA-VOLTERRA / PREDATOR-PREY ‘REACTION’ (LotkaVolterra.xlsx)</w:t>
            </w:r>
            <w:r w:rsidR="004A70DB">
              <w:rPr>
                <w:noProof/>
                <w:webHidden/>
              </w:rPr>
              <w:tab/>
            </w:r>
            <w:r w:rsidR="004A70DB">
              <w:rPr>
                <w:noProof/>
                <w:webHidden/>
              </w:rPr>
              <w:fldChar w:fldCharType="begin"/>
            </w:r>
            <w:r w:rsidR="004A70DB">
              <w:rPr>
                <w:noProof/>
                <w:webHidden/>
              </w:rPr>
              <w:instrText xml:space="preserve"> PAGEREF _Toc66634357 \h </w:instrText>
            </w:r>
            <w:r w:rsidR="004A70DB">
              <w:rPr>
                <w:noProof/>
                <w:webHidden/>
              </w:rPr>
            </w:r>
            <w:r w:rsidR="004A70DB">
              <w:rPr>
                <w:noProof/>
                <w:webHidden/>
              </w:rPr>
              <w:fldChar w:fldCharType="separate"/>
            </w:r>
            <w:r w:rsidR="00F61160">
              <w:rPr>
                <w:noProof/>
                <w:webHidden/>
              </w:rPr>
              <w:t>35</w:t>
            </w:r>
            <w:r w:rsidR="004A70DB">
              <w:rPr>
                <w:noProof/>
                <w:webHidden/>
              </w:rPr>
              <w:fldChar w:fldCharType="end"/>
            </w:r>
          </w:hyperlink>
        </w:p>
        <w:p w14:paraId="35AFA094" w14:textId="3CC17D85"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8" w:history="1">
            <w:r w:rsidR="004A70DB" w:rsidRPr="003E7883">
              <w:rPr>
                <w:rStyle w:val="Hyperlink"/>
                <w:noProof/>
              </w:rPr>
              <w:t>EXAMPLE 7: THE BELOUSOV-ZHABOTINSKY REACTION (BelousovZhabotinsky.xlsx)</w:t>
            </w:r>
            <w:r w:rsidR="004A70DB">
              <w:rPr>
                <w:noProof/>
                <w:webHidden/>
              </w:rPr>
              <w:tab/>
            </w:r>
            <w:r w:rsidR="004A70DB">
              <w:rPr>
                <w:noProof/>
                <w:webHidden/>
              </w:rPr>
              <w:fldChar w:fldCharType="begin"/>
            </w:r>
            <w:r w:rsidR="004A70DB">
              <w:rPr>
                <w:noProof/>
                <w:webHidden/>
              </w:rPr>
              <w:instrText xml:space="preserve"> PAGEREF _Toc66634358 \h </w:instrText>
            </w:r>
            <w:r w:rsidR="004A70DB">
              <w:rPr>
                <w:noProof/>
                <w:webHidden/>
              </w:rPr>
            </w:r>
            <w:r w:rsidR="004A70DB">
              <w:rPr>
                <w:noProof/>
                <w:webHidden/>
              </w:rPr>
              <w:fldChar w:fldCharType="separate"/>
            </w:r>
            <w:r w:rsidR="00F61160">
              <w:rPr>
                <w:noProof/>
                <w:webHidden/>
              </w:rPr>
              <w:t>37</w:t>
            </w:r>
            <w:r w:rsidR="004A70DB">
              <w:rPr>
                <w:noProof/>
                <w:webHidden/>
              </w:rPr>
              <w:fldChar w:fldCharType="end"/>
            </w:r>
          </w:hyperlink>
        </w:p>
        <w:p w14:paraId="2DB02CDA" w14:textId="21E5B3F7"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59" w:history="1">
            <w:r w:rsidR="004A70DB" w:rsidRPr="003E7883">
              <w:rPr>
                <w:rStyle w:val="Hyperlink"/>
                <w:noProof/>
              </w:rPr>
              <w:t>EXAMPLE 8: THE REACTION OF Fe</w:t>
            </w:r>
            <w:r w:rsidR="004A70DB" w:rsidRPr="003E7883">
              <w:rPr>
                <w:rStyle w:val="Hyperlink"/>
                <w:noProof/>
                <w:vertAlign w:val="superscript"/>
              </w:rPr>
              <w:t>3+</w:t>
            </w:r>
            <w:r w:rsidR="004A70DB" w:rsidRPr="003E7883">
              <w:rPr>
                <w:rStyle w:val="Hyperlink"/>
                <w:noProof/>
              </w:rPr>
              <w:t xml:space="preserve"> WITH THIOCYANATE, SCN</w:t>
            </w:r>
            <w:r w:rsidR="004A70DB" w:rsidRPr="003E7883">
              <w:rPr>
                <w:rStyle w:val="Hyperlink"/>
                <w:noProof/>
                <w:vertAlign w:val="superscript"/>
              </w:rPr>
              <w:t>-</w:t>
            </w:r>
            <w:r w:rsidR="004A70DB" w:rsidRPr="003E7883">
              <w:rPr>
                <w:rStyle w:val="Hyperlink"/>
                <w:noProof/>
              </w:rPr>
              <w:t>, (Fe_SCN.xlsm)</w:t>
            </w:r>
            <w:r w:rsidR="004A70DB">
              <w:rPr>
                <w:noProof/>
                <w:webHidden/>
              </w:rPr>
              <w:tab/>
            </w:r>
            <w:r w:rsidR="004A70DB">
              <w:rPr>
                <w:noProof/>
                <w:webHidden/>
              </w:rPr>
              <w:fldChar w:fldCharType="begin"/>
            </w:r>
            <w:r w:rsidR="004A70DB">
              <w:rPr>
                <w:noProof/>
                <w:webHidden/>
              </w:rPr>
              <w:instrText xml:space="preserve"> PAGEREF _Toc66634359 \h </w:instrText>
            </w:r>
            <w:r w:rsidR="004A70DB">
              <w:rPr>
                <w:noProof/>
                <w:webHidden/>
              </w:rPr>
            </w:r>
            <w:r w:rsidR="004A70DB">
              <w:rPr>
                <w:noProof/>
                <w:webHidden/>
              </w:rPr>
              <w:fldChar w:fldCharType="separate"/>
            </w:r>
            <w:r w:rsidR="00F61160">
              <w:rPr>
                <w:noProof/>
                <w:webHidden/>
              </w:rPr>
              <w:t>39</w:t>
            </w:r>
            <w:r w:rsidR="004A70DB">
              <w:rPr>
                <w:noProof/>
                <w:webHidden/>
              </w:rPr>
              <w:fldChar w:fldCharType="end"/>
            </w:r>
          </w:hyperlink>
        </w:p>
        <w:p w14:paraId="5AB56DED" w14:textId="21F34DB2"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60" w:history="1">
            <w:r w:rsidR="004A70DB" w:rsidRPr="003E7883">
              <w:rPr>
                <w:rStyle w:val="Hyperlink"/>
                <w:noProof/>
              </w:rPr>
              <w:t>EXAMPLE 9: THE REACTION OF Fe</w:t>
            </w:r>
            <w:r w:rsidR="004A70DB" w:rsidRPr="003E7883">
              <w:rPr>
                <w:rStyle w:val="Hyperlink"/>
                <w:noProof/>
                <w:vertAlign w:val="superscript"/>
              </w:rPr>
              <w:t>3+</w:t>
            </w:r>
            <w:r w:rsidR="004A70DB" w:rsidRPr="003E7883">
              <w:rPr>
                <w:rStyle w:val="Hyperlink"/>
                <w:noProof/>
              </w:rPr>
              <w:t xml:space="preserve"> WITH 3 LIGANDS L, LARGE CHANGES IN IONIC STRENGTH (Fe_L3.xlsm)</w:t>
            </w:r>
            <w:r w:rsidR="004A70DB">
              <w:rPr>
                <w:noProof/>
                <w:webHidden/>
              </w:rPr>
              <w:tab/>
            </w:r>
            <w:r w:rsidR="004A70DB">
              <w:rPr>
                <w:noProof/>
                <w:webHidden/>
              </w:rPr>
              <w:fldChar w:fldCharType="begin"/>
            </w:r>
            <w:r w:rsidR="004A70DB">
              <w:rPr>
                <w:noProof/>
                <w:webHidden/>
              </w:rPr>
              <w:instrText xml:space="preserve"> PAGEREF _Toc66634360 \h </w:instrText>
            </w:r>
            <w:r w:rsidR="004A70DB">
              <w:rPr>
                <w:noProof/>
                <w:webHidden/>
              </w:rPr>
            </w:r>
            <w:r w:rsidR="004A70DB">
              <w:rPr>
                <w:noProof/>
                <w:webHidden/>
              </w:rPr>
              <w:fldChar w:fldCharType="separate"/>
            </w:r>
            <w:r w:rsidR="00F61160">
              <w:rPr>
                <w:noProof/>
                <w:webHidden/>
              </w:rPr>
              <w:t>46</w:t>
            </w:r>
            <w:r w:rsidR="004A70DB">
              <w:rPr>
                <w:noProof/>
                <w:webHidden/>
              </w:rPr>
              <w:fldChar w:fldCharType="end"/>
            </w:r>
          </w:hyperlink>
        </w:p>
        <w:p w14:paraId="7D4708EB" w14:textId="1009D781" w:rsidR="004A70DB" w:rsidRDefault="00000000">
          <w:pPr>
            <w:pStyle w:val="TOC2"/>
            <w:tabs>
              <w:tab w:val="right" w:leader="dot" w:pos="9016"/>
            </w:tabs>
            <w:rPr>
              <w:rFonts w:asciiTheme="minorHAnsi" w:eastAsiaTheme="minorEastAsia" w:hAnsiTheme="minorHAnsi" w:cstheme="minorBidi"/>
              <w:noProof/>
              <w:sz w:val="22"/>
              <w:szCs w:val="22"/>
              <w:lang w:val="en-AU" w:eastAsia="en-AU"/>
            </w:rPr>
          </w:pPr>
          <w:hyperlink w:anchor="_Toc66634361" w:history="1">
            <w:r w:rsidR="004A70DB" w:rsidRPr="003E7883">
              <w:rPr>
                <w:rStyle w:val="Hyperlink"/>
                <w:noProof/>
                <w:lang w:val="en-AU"/>
              </w:rPr>
              <w:t>References</w:t>
            </w:r>
            <w:r w:rsidR="004A70DB">
              <w:rPr>
                <w:noProof/>
                <w:webHidden/>
              </w:rPr>
              <w:tab/>
            </w:r>
            <w:r w:rsidR="004A70DB">
              <w:rPr>
                <w:noProof/>
                <w:webHidden/>
              </w:rPr>
              <w:fldChar w:fldCharType="begin"/>
            </w:r>
            <w:r w:rsidR="004A70DB">
              <w:rPr>
                <w:noProof/>
                <w:webHidden/>
              </w:rPr>
              <w:instrText xml:space="preserve"> PAGEREF _Toc66634361 \h </w:instrText>
            </w:r>
            <w:r w:rsidR="004A70DB">
              <w:rPr>
                <w:noProof/>
                <w:webHidden/>
              </w:rPr>
            </w:r>
            <w:r w:rsidR="004A70DB">
              <w:rPr>
                <w:noProof/>
                <w:webHidden/>
              </w:rPr>
              <w:fldChar w:fldCharType="separate"/>
            </w:r>
            <w:r w:rsidR="00F61160">
              <w:rPr>
                <w:noProof/>
                <w:webHidden/>
              </w:rPr>
              <w:t>49</w:t>
            </w:r>
            <w:r w:rsidR="004A70DB">
              <w:rPr>
                <w:noProof/>
                <w:webHidden/>
              </w:rPr>
              <w:fldChar w:fldCharType="end"/>
            </w:r>
          </w:hyperlink>
        </w:p>
        <w:p w14:paraId="4817F9C4" w14:textId="292E07D3" w:rsidR="00871283" w:rsidRDefault="00EE1F30" w:rsidP="003B2F79">
          <w:pPr>
            <w:pStyle w:val="TOC2"/>
            <w:tabs>
              <w:tab w:val="right" w:leader="dot" w:pos="9016"/>
            </w:tabs>
          </w:pPr>
          <w:r w:rsidRPr="00C9694F">
            <w:fldChar w:fldCharType="end"/>
          </w:r>
        </w:p>
      </w:sdtContent>
    </w:sdt>
    <w:p w14:paraId="5AD5B948" w14:textId="77777777" w:rsidR="00AC2066" w:rsidRDefault="00AC2066" w:rsidP="00871283">
      <w:pPr>
        <w:pStyle w:val="Heading2"/>
      </w:pPr>
      <w:bookmarkStart w:id="5" w:name="_Toc256590228"/>
    </w:p>
    <w:p w14:paraId="5431DA45" w14:textId="77777777" w:rsidR="00C92B62" w:rsidRDefault="00C92B62">
      <w:pPr>
        <w:spacing w:before="0"/>
        <w:jc w:val="left"/>
        <w:rPr>
          <w:rFonts w:asciiTheme="minorHAnsi" w:eastAsiaTheme="majorEastAsia" w:hAnsiTheme="minorHAnsi" w:cstheme="majorBidi"/>
          <w:b/>
          <w:bCs/>
          <w:color w:val="548DD4" w:themeColor="text2" w:themeTint="99"/>
          <w:sz w:val="28"/>
          <w:szCs w:val="26"/>
        </w:rPr>
      </w:pPr>
      <w:r>
        <w:br w:type="page"/>
      </w:r>
    </w:p>
    <w:p w14:paraId="178F5E1D" w14:textId="77777777" w:rsidR="00871283" w:rsidRPr="00433947" w:rsidRDefault="0056569E" w:rsidP="00871283">
      <w:pPr>
        <w:pStyle w:val="Heading2"/>
      </w:pPr>
      <w:bookmarkStart w:id="6" w:name="_Toc66634322"/>
      <w:r>
        <w:lastRenderedPageBreak/>
        <w:t>A</w:t>
      </w:r>
      <w:r w:rsidR="00871283">
        <w:t>BOUT THIS MANUAL</w:t>
      </w:r>
      <w:bookmarkEnd w:id="5"/>
      <w:bookmarkEnd w:id="6"/>
    </w:p>
    <w:p w14:paraId="721A383A" w14:textId="2D34C97A" w:rsidR="00871283" w:rsidRPr="000F6036" w:rsidRDefault="00871283" w:rsidP="00871283">
      <w:pPr>
        <w:rPr>
          <w:rFonts w:cs="Arial"/>
          <w:lang w:val="en-GB"/>
        </w:rPr>
      </w:pPr>
      <w:r>
        <w:rPr>
          <w:rFonts w:cs="Arial"/>
          <w:lang w:val="en-GB"/>
        </w:rPr>
        <w:t>This manual is in two parts. Part 1 comprises a comprehensive description of the program architecture and functionality and provides a systematic guide to using it. Part 2 consists of a series of examples</w:t>
      </w:r>
      <w:r w:rsidR="004C15E8">
        <w:rPr>
          <w:rFonts w:cs="Arial"/>
          <w:lang w:val="en-GB"/>
        </w:rPr>
        <w:t xml:space="preserve"> demonstrating specific</w:t>
      </w:r>
      <w:r>
        <w:rPr>
          <w:rFonts w:cs="Arial"/>
          <w:lang w:val="en-GB"/>
        </w:rPr>
        <w:t xml:space="preserve"> </w:t>
      </w:r>
      <w:r w:rsidR="00117C38">
        <w:rPr>
          <w:rFonts w:cs="Arial"/>
          <w:lang w:val="en-GB"/>
        </w:rPr>
        <w:t xml:space="preserve">aspects of simulation in </w:t>
      </w:r>
      <w:r>
        <w:rPr>
          <w:rFonts w:cs="Arial"/>
          <w:lang w:val="en-GB"/>
        </w:rPr>
        <w:t>pre-prepared workbooks. All these are provided in the Excel examples folder in the application installation package.</w:t>
      </w:r>
      <w:r w:rsidR="00A733F8">
        <w:rPr>
          <w:rFonts w:cs="Arial"/>
          <w:lang w:val="en-GB"/>
        </w:rPr>
        <w:t xml:space="preserve"> </w:t>
      </w:r>
      <w:r w:rsidR="00CD0432">
        <w:rPr>
          <w:rFonts w:cs="Arial"/>
          <w:lang w:val="en-GB"/>
        </w:rPr>
        <w:t>Note, w</w:t>
      </w:r>
      <w:r w:rsidR="00A733F8">
        <w:rPr>
          <w:rFonts w:cs="Arial"/>
          <w:lang w:val="en-GB"/>
        </w:rPr>
        <w:t>hen they are installed in the default pro</w:t>
      </w:r>
      <w:r w:rsidR="00CD0432">
        <w:rPr>
          <w:rFonts w:cs="Arial"/>
          <w:lang w:val="en-GB"/>
        </w:rPr>
        <w:t xml:space="preserve">gram files </w:t>
      </w:r>
      <w:r w:rsidR="00660B2E">
        <w:rPr>
          <w:rFonts w:cs="Arial"/>
          <w:lang w:val="en-GB"/>
        </w:rPr>
        <w:t>directory,</w:t>
      </w:r>
      <w:r w:rsidR="00CD0432">
        <w:rPr>
          <w:rFonts w:cs="Arial"/>
          <w:lang w:val="en-GB"/>
        </w:rPr>
        <w:t xml:space="preserve"> they are automatically assigned</w:t>
      </w:r>
      <w:r w:rsidR="00A733F8">
        <w:rPr>
          <w:rFonts w:cs="Arial"/>
          <w:lang w:val="en-GB"/>
        </w:rPr>
        <w:t xml:space="preserve"> read-only </w:t>
      </w:r>
      <w:r w:rsidR="00CD0432">
        <w:rPr>
          <w:rFonts w:cs="Arial"/>
          <w:lang w:val="en-GB"/>
        </w:rPr>
        <w:t>status but</w:t>
      </w:r>
      <w:r w:rsidR="00A733F8">
        <w:rPr>
          <w:rFonts w:cs="Arial"/>
          <w:lang w:val="en-GB"/>
        </w:rPr>
        <w:t xml:space="preserve"> can </w:t>
      </w:r>
      <w:r w:rsidR="00CD0432">
        <w:rPr>
          <w:rFonts w:cs="Arial"/>
          <w:lang w:val="en-GB"/>
        </w:rPr>
        <w:t>of course be copied or re-saved to</w:t>
      </w:r>
      <w:r w:rsidR="00A733F8">
        <w:rPr>
          <w:rFonts w:cs="Arial"/>
          <w:lang w:val="en-GB"/>
        </w:rPr>
        <w:t xml:space="preserve"> a suitable working directory.  </w:t>
      </w:r>
    </w:p>
    <w:p w14:paraId="72EC0406" w14:textId="77777777" w:rsidR="00263944" w:rsidRDefault="00263944" w:rsidP="00263944">
      <w:pPr>
        <w:pStyle w:val="Heading2"/>
      </w:pPr>
      <w:bookmarkStart w:id="7" w:name="_Toc264381682"/>
      <w:bookmarkStart w:id="8" w:name="_Toc66634323"/>
      <w:bookmarkStart w:id="9" w:name="_Toc256590229"/>
      <w:r>
        <w:t>SYSTEM REQUIREMENTS AND INSTALLATION</w:t>
      </w:r>
      <w:bookmarkEnd w:id="7"/>
      <w:bookmarkEnd w:id="8"/>
    </w:p>
    <w:p w14:paraId="63635D3A" w14:textId="7F0946CF" w:rsidR="00263944" w:rsidRDefault="003E7E20" w:rsidP="00263944">
      <w:r>
        <w:t>Please refer to the ‘</w:t>
      </w:r>
      <w:r w:rsidR="00263944">
        <w:t xml:space="preserve">System Requirements and Installation Guide’ available on our </w:t>
      </w:r>
      <w:r w:rsidR="00660B2E">
        <w:t>website and</w:t>
      </w:r>
      <w:r w:rsidR="00263944">
        <w:t xml:space="preserve"> included with the </w:t>
      </w:r>
      <w:r w:rsidR="00235522">
        <w:t>ReactLab™</w:t>
      </w:r>
      <w:r w:rsidR="00263944">
        <w:t xml:space="preserve"> download.</w:t>
      </w:r>
    </w:p>
    <w:p w14:paraId="70257588" w14:textId="77777777" w:rsidR="00871283" w:rsidRDefault="00871283" w:rsidP="00871283">
      <w:pPr>
        <w:pStyle w:val="Heading2"/>
      </w:pPr>
      <w:bookmarkStart w:id="10" w:name="_Toc256590231"/>
      <w:bookmarkStart w:id="11" w:name="_Toc66634324"/>
      <w:bookmarkEnd w:id="9"/>
      <w:r>
        <w:t>CONTACT INFORMATION AND SUPPORT</w:t>
      </w:r>
      <w:bookmarkEnd w:id="10"/>
      <w:bookmarkEnd w:id="11"/>
    </w:p>
    <w:p w14:paraId="681AE11C" w14:textId="7840D9ED" w:rsidR="00871283" w:rsidRDefault="00000000" w:rsidP="00871283">
      <w:hyperlink r:id="rId9" w:history="1">
        <w:r w:rsidR="00871283" w:rsidRPr="00BA4585">
          <w:rPr>
            <w:rStyle w:val="Hyperlink"/>
          </w:rPr>
          <w:t>support@jplusconsulting.com</w:t>
        </w:r>
      </w:hyperlink>
    </w:p>
    <w:p w14:paraId="6A3ACF01" w14:textId="6AF56104" w:rsidR="00871283" w:rsidRDefault="00000000" w:rsidP="00871283">
      <w:hyperlink r:id="rId10" w:history="1">
        <w:r w:rsidR="00871283" w:rsidRPr="00BA4585">
          <w:rPr>
            <w:rStyle w:val="Hyperlink"/>
          </w:rPr>
          <w:t>www.jplusconsulting.com</w:t>
        </w:r>
      </w:hyperlink>
    </w:p>
    <w:p w14:paraId="6D243F6A" w14:textId="77777777" w:rsidR="00871283" w:rsidRDefault="00871283" w:rsidP="00871283"/>
    <w:p w14:paraId="7F083D2A" w14:textId="2B97ED25" w:rsidR="00660B2E" w:rsidRDefault="00660B2E" w:rsidP="00660B2E">
      <w:pPr>
        <w:jc w:val="left"/>
      </w:pPr>
      <w:proofErr w:type="spellStart"/>
      <w:r>
        <w:t>Jplus</w:t>
      </w:r>
      <w:proofErr w:type="spellEnd"/>
      <w:r>
        <w:t xml:space="preserve"> Consulting Pty Ltd</w:t>
      </w:r>
      <w:r>
        <w:br/>
        <w:t>8 Rockdale Close</w:t>
      </w:r>
      <w:r>
        <w:br/>
      </w:r>
      <w:proofErr w:type="spellStart"/>
      <w:r>
        <w:t>Killaben</w:t>
      </w:r>
      <w:proofErr w:type="spellEnd"/>
      <w:r>
        <w:t xml:space="preserve"> Bay NSW 2283</w:t>
      </w:r>
      <w:r>
        <w:br/>
        <w:t xml:space="preserve">Australia </w:t>
      </w:r>
    </w:p>
    <w:p w14:paraId="52AB9330" w14:textId="3E55DCE6" w:rsidR="00871283" w:rsidRPr="00660B2E" w:rsidRDefault="00660B2E" w:rsidP="00261557">
      <w:pPr>
        <w:rPr>
          <w:lang w:val="en-AU"/>
        </w:rPr>
      </w:pPr>
      <w:r>
        <w:t>ABN: 83-135-664-603</w:t>
      </w:r>
    </w:p>
    <w:p w14:paraId="1B3A762D" w14:textId="77777777" w:rsidR="00C67AF7" w:rsidRPr="00660B2E" w:rsidRDefault="00C67AF7" w:rsidP="00871283">
      <w:pPr>
        <w:spacing w:before="0"/>
        <w:jc w:val="left"/>
        <w:rPr>
          <w:lang w:val="en-AU"/>
        </w:rPr>
      </w:pPr>
    </w:p>
    <w:p w14:paraId="2CD458BE" w14:textId="77777777" w:rsidR="00117C38" w:rsidRPr="00660B2E" w:rsidRDefault="00117C38">
      <w:pPr>
        <w:spacing w:before="0"/>
        <w:jc w:val="left"/>
        <w:rPr>
          <w:rFonts w:asciiTheme="minorHAnsi" w:hAnsiTheme="minorHAnsi"/>
          <w:b/>
          <w:bCs/>
          <w:color w:val="365F91"/>
          <w:sz w:val="44"/>
          <w:szCs w:val="28"/>
          <w:lang w:val="en-AU"/>
        </w:rPr>
      </w:pPr>
      <w:r w:rsidRPr="00660B2E">
        <w:rPr>
          <w:lang w:val="en-AU"/>
        </w:rPr>
        <w:br w:type="page"/>
      </w:r>
    </w:p>
    <w:p w14:paraId="695D33EF" w14:textId="77777777" w:rsidR="0085325C" w:rsidRDefault="00992C5D" w:rsidP="00C67AF7">
      <w:pPr>
        <w:pStyle w:val="Heading1"/>
      </w:pPr>
      <w:bookmarkStart w:id="12" w:name="_Toc66634325"/>
      <w:r>
        <w:lastRenderedPageBreak/>
        <w:t>PART 1</w:t>
      </w:r>
      <w:r w:rsidR="0085325C">
        <w:t>: REFERENCE GUIDE</w:t>
      </w:r>
      <w:bookmarkEnd w:id="12"/>
    </w:p>
    <w:p w14:paraId="379E3988" w14:textId="77777777" w:rsidR="00645F26" w:rsidRPr="00752E9D" w:rsidRDefault="00576E49" w:rsidP="00752E9D">
      <w:pPr>
        <w:pStyle w:val="Heading2"/>
        <w:rPr>
          <w:rFonts w:ascii="Calibri" w:hAnsi="Calibri"/>
        </w:rPr>
      </w:pPr>
      <w:bookmarkStart w:id="13" w:name="_Toc66634326"/>
      <w:r w:rsidRPr="002D3468">
        <w:t>IN</w:t>
      </w:r>
      <w:r w:rsidR="002166B4">
        <w:t>TRODUCTION</w:t>
      </w:r>
      <w:bookmarkEnd w:id="13"/>
    </w:p>
    <w:p w14:paraId="4C11EADA" w14:textId="51D17A56" w:rsidR="003B336B" w:rsidRDefault="003B336B" w:rsidP="003B336B">
      <w:pPr>
        <w:rPr>
          <w:rFonts w:cs="Arial"/>
          <w:lang w:val="en-GB"/>
        </w:rPr>
      </w:pPr>
      <w:r>
        <w:rPr>
          <w:rFonts w:cs="Arial"/>
          <w:lang w:val="en-GB"/>
        </w:rPr>
        <w:t xml:space="preserve">ReactLab™ </w:t>
      </w:r>
      <w:r w:rsidR="00660B2E">
        <w:rPr>
          <w:rFonts w:cs="Arial"/>
          <w:lang w:val="en-GB"/>
        </w:rPr>
        <w:t>KIN</w:t>
      </w:r>
      <w:r>
        <w:rPr>
          <w:rFonts w:cs="Arial"/>
          <w:lang w:val="en-GB"/>
        </w:rPr>
        <w:t>SIM offers extensive modelling and simulation capabilities</w:t>
      </w:r>
      <w:r w:rsidR="00660B2E">
        <w:rPr>
          <w:rFonts w:cs="Arial"/>
          <w:lang w:val="en-GB"/>
        </w:rPr>
        <w:t xml:space="preserve"> for chemical </w:t>
      </w:r>
      <w:r w:rsidR="00992989">
        <w:rPr>
          <w:rFonts w:cs="Arial"/>
          <w:lang w:val="en-GB"/>
        </w:rPr>
        <w:t xml:space="preserve">reaction </w:t>
      </w:r>
      <w:r w:rsidR="00660B2E">
        <w:rPr>
          <w:rFonts w:cs="Arial"/>
          <w:lang w:val="en-GB"/>
        </w:rPr>
        <w:t>kinetics</w:t>
      </w:r>
      <w:r>
        <w:rPr>
          <w:rFonts w:cs="Arial"/>
          <w:lang w:val="en-GB"/>
        </w:rPr>
        <w:t>.</w:t>
      </w:r>
    </w:p>
    <w:p w14:paraId="666B7BDE" w14:textId="454BB29A" w:rsidR="003B336B" w:rsidRDefault="003B336B" w:rsidP="003B336B">
      <w:pPr>
        <w:rPr>
          <w:rFonts w:cs="Arial"/>
          <w:lang w:val="en-GB"/>
        </w:rPr>
      </w:pPr>
      <w:r>
        <w:rPr>
          <w:rFonts w:cs="Arial"/>
          <w:lang w:val="en-GB"/>
        </w:rPr>
        <w:t>The program, including all algorithms and the GUI frontend</w:t>
      </w:r>
      <w:r w:rsidR="00992989">
        <w:rPr>
          <w:rFonts w:cs="Arial"/>
          <w:lang w:val="en-GB"/>
        </w:rPr>
        <w:t>,</w:t>
      </w:r>
      <w:r>
        <w:rPr>
          <w:rFonts w:cs="Arial"/>
          <w:lang w:val="en-GB"/>
        </w:rPr>
        <w:t xml:space="preserve"> has been developed in </w:t>
      </w:r>
      <w:proofErr w:type="spellStart"/>
      <w:r>
        <w:rPr>
          <w:rFonts w:cs="Arial"/>
          <w:lang w:val="en-GB"/>
        </w:rPr>
        <w:t>Matlab</w:t>
      </w:r>
      <w:proofErr w:type="spellEnd"/>
      <w:r>
        <w:rPr>
          <w:rFonts w:cs="Arial"/>
          <w:vertAlign w:val="superscript"/>
          <w:lang w:val="en-GB"/>
        </w:rPr>
        <w:sym w:font="Symbol" w:char="F0D2"/>
      </w:r>
      <w:r>
        <w:rPr>
          <w:rFonts w:cs="Arial"/>
          <w:lang w:val="en-GB"/>
        </w:rPr>
        <w:t xml:space="preserve"> and compiled to produce the final deployable application. It requires the </w:t>
      </w:r>
      <w:r w:rsidR="000825D4">
        <w:rPr>
          <w:rFonts w:cs="Arial"/>
          <w:lang w:val="en-GB"/>
        </w:rPr>
        <w:t xml:space="preserve">free </w:t>
      </w:r>
      <w:proofErr w:type="spellStart"/>
      <w:r>
        <w:rPr>
          <w:rFonts w:cs="Arial"/>
          <w:lang w:val="en-GB"/>
        </w:rPr>
        <w:t>Matlab</w:t>
      </w:r>
      <w:proofErr w:type="spellEnd"/>
      <w:r>
        <w:rPr>
          <w:rFonts w:cs="Arial"/>
          <w:lang w:val="en-GB"/>
        </w:rPr>
        <w:t xml:space="preserve"> Component Runtime (MCR) to be installed on the same computer. This allows the program to run on computers without standard </w:t>
      </w:r>
      <w:proofErr w:type="spellStart"/>
      <w:r>
        <w:rPr>
          <w:rFonts w:cs="Arial"/>
          <w:lang w:val="en-GB"/>
        </w:rPr>
        <w:t>Matlab</w:t>
      </w:r>
      <w:proofErr w:type="spellEnd"/>
      <w:r>
        <w:rPr>
          <w:rFonts w:cs="Arial"/>
          <w:lang w:val="en-GB"/>
        </w:rPr>
        <w:t xml:space="preserve"> installed and is supplied as part of the installation package.</w:t>
      </w:r>
    </w:p>
    <w:p w14:paraId="447BE936" w14:textId="77777777" w:rsidR="003B336B" w:rsidRDefault="003B336B" w:rsidP="003B336B">
      <w:pPr>
        <w:rPr>
          <w:rFonts w:cs="Arial"/>
          <w:lang w:val="en-GB"/>
        </w:rPr>
      </w:pPr>
      <w:r>
        <w:rPr>
          <w:rFonts w:cs="Arial"/>
          <w:lang w:val="en-GB"/>
        </w:rPr>
        <w:t>Model entry and computational output are organised in Excel Workbooks, which are launched from, and dynamically linked to, the ReactLab™ application. Similarly, all numerical analysis options are organised in the Excel format. It is therefore necessary for Excel to be installed on the same computer as ReactLab™.</w:t>
      </w:r>
    </w:p>
    <w:p w14:paraId="60AE963B" w14:textId="62952BFB" w:rsidR="003B336B" w:rsidRDefault="003B336B" w:rsidP="003B336B">
      <w:pPr>
        <w:rPr>
          <w:rFonts w:cs="Arial"/>
          <w:lang w:val="en-GB"/>
        </w:rPr>
      </w:pPr>
      <w:r>
        <w:rPr>
          <w:rFonts w:cs="Arial"/>
          <w:lang w:val="en-GB"/>
        </w:rPr>
        <w:t xml:space="preserve">These results can be further analysed, </w:t>
      </w:r>
      <w:r w:rsidR="00992989">
        <w:rPr>
          <w:rFonts w:cs="Arial"/>
          <w:lang w:val="en-GB"/>
        </w:rPr>
        <w:t>graphed,</w:t>
      </w:r>
      <w:r>
        <w:rPr>
          <w:rFonts w:cs="Arial"/>
          <w:lang w:val="en-GB"/>
        </w:rPr>
        <w:t xml:space="preserve"> or reviewed, just using Excel.</w:t>
      </w:r>
    </w:p>
    <w:p w14:paraId="24C63891" w14:textId="77777777" w:rsidR="003B336B" w:rsidRDefault="003B336B" w:rsidP="003B336B">
      <w:pPr>
        <w:rPr>
          <w:rFonts w:cs="Arial"/>
          <w:i/>
          <w:lang w:val="en-GB"/>
        </w:rPr>
      </w:pPr>
      <w:r>
        <w:rPr>
          <w:rFonts w:cs="Arial"/>
          <w:i/>
          <w:lang w:val="en-GB"/>
        </w:rPr>
        <w:t xml:space="preserve">The program requires Excel analysis workbooks to retain a strict format, as is provided in the examples and templates. </w:t>
      </w:r>
    </w:p>
    <w:p w14:paraId="6374D210" w14:textId="77777777" w:rsidR="003B336B" w:rsidRDefault="003B336B" w:rsidP="003B336B">
      <w:pPr>
        <w:rPr>
          <w:rFonts w:cs="Arial"/>
          <w:lang w:val="en-GB"/>
        </w:rPr>
      </w:pPr>
      <w:r>
        <w:rPr>
          <w:rFonts w:cs="Arial"/>
          <w:lang w:val="en-GB"/>
        </w:rPr>
        <w:t>A selection of example workbooks accompanies the program in an Excel template subfolder; they are described in detail in Part 2 of this document.</w:t>
      </w:r>
    </w:p>
    <w:p w14:paraId="13ABA348" w14:textId="77777777" w:rsidR="00645F26" w:rsidRPr="00645F26" w:rsidRDefault="00BB1A54" w:rsidP="00645F26">
      <w:pPr>
        <w:pStyle w:val="Heading2"/>
        <w:rPr>
          <w:lang w:val="en-GB"/>
        </w:rPr>
      </w:pPr>
      <w:bookmarkStart w:id="14" w:name="_Toc66634327"/>
      <w:r w:rsidRPr="00BB1A54">
        <w:rPr>
          <w:lang w:val="en-GB"/>
        </w:rPr>
        <w:t xml:space="preserve">EXCEL </w:t>
      </w:r>
      <w:r>
        <w:rPr>
          <w:lang w:val="en-GB"/>
        </w:rPr>
        <w:t>TEMPLATES</w:t>
      </w:r>
      <w:bookmarkEnd w:id="14"/>
    </w:p>
    <w:p w14:paraId="3AA3B11C" w14:textId="2CB459E3" w:rsidR="00436D1F" w:rsidRPr="003277B8" w:rsidRDefault="003A5E75" w:rsidP="003277B8">
      <w:pPr>
        <w:rPr>
          <w:rFonts w:cs="Arial"/>
          <w:lang w:val="en-GB"/>
        </w:rPr>
      </w:pPr>
      <w:r>
        <w:rPr>
          <w:rFonts w:cs="Arial"/>
          <w:lang w:val="en-GB"/>
        </w:rPr>
        <w:t>To in</w:t>
      </w:r>
      <w:r w:rsidR="00235522">
        <w:rPr>
          <w:rFonts w:cs="Arial"/>
          <w:lang w:val="en-GB"/>
        </w:rPr>
        <w:t xml:space="preserve">spect an Excel ReactLab™ </w:t>
      </w:r>
      <w:r w:rsidR="00660B2E">
        <w:rPr>
          <w:rFonts w:cs="Arial"/>
          <w:lang w:val="en-GB"/>
        </w:rPr>
        <w:t>KIN</w:t>
      </w:r>
      <w:r w:rsidR="003B336B">
        <w:rPr>
          <w:rFonts w:cs="Arial"/>
          <w:lang w:val="en-GB"/>
        </w:rPr>
        <w:t>SI</w:t>
      </w:r>
      <w:r w:rsidR="001E697A">
        <w:rPr>
          <w:rFonts w:cs="Arial"/>
          <w:lang w:val="en-GB"/>
        </w:rPr>
        <w:t>M</w:t>
      </w:r>
      <w:r w:rsidR="006A658D">
        <w:rPr>
          <w:rFonts w:cs="Arial"/>
          <w:lang w:val="en-GB"/>
        </w:rPr>
        <w:t xml:space="preserve"> </w:t>
      </w:r>
      <w:r>
        <w:rPr>
          <w:rFonts w:cs="Arial"/>
          <w:lang w:val="en-GB"/>
        </w:rPr>
        <w:t xml:space="preserve">workbook load it </w:t>
      </w:r>
      <w:r w:rsidR="00436D1F" w:rsidRPr="003277B8">
        <w:rPr>
          <w:rFonts w:cs="Arial"/>
          <w:lang w:val="en-GB"/>
        </w:rPr>
        <w:t>directly</w:t>
      </w:r>
      <w:r>
        <w:rPr>
          <w:rFonts w:cs="Arial"/>
          <w:lang w:val="en-GB"/>
        </w:rPr>
        <w:t xml:space="preserve"> into Excel o</w:t>
      </w:r>
      <w:r w:rsidR="00893114">
        <w:rPr>
          <w:rFonts w:cs="Arial"/>
          <w:lang w:val="en-GB"/>
        </w:rPr>
        <w:t>r via the</w:t>
      </w:r>
      <w:r>
        <w:rPr>
          <w:rFonts w:cs="Arial"/>
          <w:lang w:val="en-GB"/>
        </w:rPr>
        <w:t xml:space="preserve"> </w:t>
      </w:r>
      <w:r w:rsidR="005A0142">
        <w:rPr>
          <w:rFonts w:cs="Arial"/>
          <w:lang w:val="en-GB"/>
        </w:rPr>
        <w:t>‘</w:t>
      </w:r>
      <w:r>
        <w:rPr>
          <w:rFonts w:cs="Arial"/>
          <w:lang w:val="en-GB"/>
        </w:rPr>
        <w:t>Load Excel</w:t>
      </w:r>
      <w:r w:rsidR="005A0142">
        <w:rPr>
          <w:rFonts w:cs="Arial"/>
          <w:lang w:val="en-GB"/>
        </w:rPr>
        <w:t>’</w:t>
      </w:r>
      <w:r>
        <w:rPr>
          <w:rFonts w:cs="Arial"/>
          <w:lang w:val="en-GB"/>
        </w:rPr>
        <w:t xml:space="preserve"> </w:t>
      </w:r>
      <w:r w:rsidR="005A0142">
        <w:rPr>
          <w:rFonts w:cs="Arial"/>
          <w:lang w:val="en-GB"/>
        </w:rPr>
        <w:t>button in</w:t>
      </w:r>
      <w:r w:rsidR="00893114">
        <w:rPr>
          <w:rFonts w:cs="Arial"/>
          <w:lang w:val="en-GB"/>
        </w:rPr>
        <w:t xml:space="preserve"> </w:t>
      </w:r>
      <w:r w:rsidR="005A0142">
        <w:rPr>
          <w:rFonts w:cs="Arial"/>
          <w:lang w:val="en-GB"/>
        </w:rPr>
        <w:t xml:space="preserve">the </w:t>
      </w:r>
      <w:r w:rsidR="00235522">
        <w:rPr>
          <w:rFonts w:cs="Arial"/>
          <w:lang w:val="en-GB"/>
        </w:rPr>
        <w:t>ReactLab™</w:t>
      </w:r>
      <w:r w:rsidR="005A0142">
        <w:rPr>
          <w:rFonts w:cs="Arial"/>
          <w:lang w:val="en-GB"/>
        </w:rPr>
        <w:t xml:space="preserve"> GUI</w:t>
      </w:r>
      <w:r w:rsidR="00436D1F" w:rsidRPr="003277B8">
        <w:rPr>
          <w:rFonts w:cs="Arial"/>
          <w:lang w:val="en-GB"/>
        </w:rPr>
        <w:t xml:space="preserve">. </w:t>
      </w:r>
    </w:p>
    <w:p w14:paraId="34CE629A" w14:textId="77777777" w:rsidR="003B336B" w:rsidRDefault="003B336B" w:rsidP="003B336B">
      <w:pPr>
        <w:rPr>
          <w:rFonts w:cs="Arial"/>
          <w:lang w:val="en-GB"/>
        </w:rPr>
      </w:pPr>
      <w:r>
        <w:rPr>
          <w:rFonts w:cs="Arial"/>
          <w:lang w:val="en-GB"/>
        </w:rPr>
        <w:t>The workbook is pre-formatted containing three worksheets, the ‘</w:t>
      </w:r>
      <w:r>
        <w:rPr>
          <w:rFonts w:cs="Arial"/>
          <w:b/>
          <w:lang w:val="en-GB"/>
        </w:rPr>
        <w:t>Main’</w:t>
      </w:r>
      <w:r>
        <w:rPr>
          <w:rFonts w:cs="Arial"/>
          <w:lang w:val="en-GB"/>
        </w:rPr>
        <w:t xml:space="preserve"> sheet provides the purpose designed model and parameter entry interfaces. The ‘</w:t>
      </w:r>
      <w:r>
        <w:rPr>
          <w:rFonts w:cs="Arial"/>
          <w:b/>
          <w:lang w:val="en-GB"/>
        </w:rPr>
        <w:t>Activity</w:t>
      </w:r>
      <w:r>
        <w:rPr>
          <w:rFonts w:cs="Arial"/>
          <w:lang w:val="en-GB"/>
        </w:rPr>
        <w:t xml:space="preserve">’ sheet is the output location for activity and ionic strength data. The </w:t>
      </w:r>
      <w:r w:rsidRPr="003B336B">
        <w:rPr>
          <w:rFonts w:cs="Arial"/>
          <w:lang w:val="en-GB"/>
        </w:rPr>
        <w:t>‘</w:t>
      </w:r>
      <w:r>
        <w:rPr>
          <w:rFonts w:cs="Arial"/>
          <w:b/>
          <w:lang w:val="en-GB"/>
        </w:rPr>
        <w:t>About</w:t>
      </w:r>
      <w:r>
        <w:rPr>
          <w:rFonts w:cs="Arial"/>
          <w:lang w:val="en-GB"/>
        </w:rPr>
        <w:t>’ sheet provides contact information and workbook format version.</w:t>
      </w:r>
    </w:p>
    <w:p w14:paraId="6CA98935" w14:textId="77777777" w:rsidR="00013A86" w:rsidRDefault="00013A86" w:rsidP="00013A86">
      <w:pPr>
        <w:pStyle w:val="Heading2"/>
      </w:pPr>
      <w:bookmarkStart w:id="15" w:name="_Toc373954633"/>
      <w:bookmarkStart w:id="16" w:name="_Toc66634328"/>
      <w:r>
        <w:rPr>
          <w:lang w:val="en-GB"/>
        </w:rPr>
        <w:t>STARTING THE MATLAB PROGRAM</w:t>
      </w:r>
      <w:bookmarkEnd w:id="15"/>
      <w:bookmarkEnd w:id="16"/>
      <w:r>
        <w:rPr>
          <w:lang w:val="en-GB"/>
        </w:rPr>
        <w:t xml:space="preserve"> </w:t>
      </w:r>
    </w:p>
    <w:p w14:paraId="3F01993C" w14:textId="1DE926A5" w:rsidR="00013A86" w:rsidRDefault="00013A86" w:rsidP="00013A86">
      <w:pPr>
        <w:rPr>
          <w:rFonts w:cs="Arial"/>
          <w:lang w:val="en-GB"/>
        </w:rPr>
      </w:pPr>
      <w:r>
        <w:rPr>
          <w:rFonts w:cs="Arial"/>
          <w:lang w:val="en-GB"/>
        </w:rPr>
        <w:t xml:space="preserve">When ReactLab™ </w:t>
      </w:r>
      <w:r w:rsidR="00660B2E">
        <w:rPr>
          <w:rFonts w:cs="Arial"/>
          <w:lang w:val="en-GB"/>
        </w:rPr>
        <w:t>KINSIM</w:t>
      </w:r>
      <w:r>
        <w:rPr>
          <w:rFonts w:cs="Arial"/>
          <w:lang w:val="en-GB"/>
        </w:rPr>
        <w:t xml:space="preserve"> is launched it also requires the </w:t>
      </w:r>
      <w:proofErr w:type="spellStart"/>
      <w:r>
        <w:rPr>
          <w:rFonts w:cs="Arial"/>
          <w:lang w:val="en-GB"/>
        </w:rPr>
        <w:t>Matlab</w:t>
      </w:r>
      <w:proofErr w:type="spellEnd"/>
      <w:r>
        <w:rPr>
          <w:rFonts w:cs="Arial"/>
          <w:lang w:val="en-GB"/>
        </w:rPr>
        <w:t xml:space="preserve"> MCR to initialise. This can take a while and is very much dependant on computer performance, after which the ReactLab™ GUI appears as in </w:t>
      </w:r>
      <w:r w:rsidR="0099455B">
        <w:rPr>
          <w:rFonts w:cs="Arial"/>
          <w:lang w:val="en-GB"/>
        </w:rPr>
        <w:fldChar w:fldCharType="begin"/>
      </w:r>
      <w:r w:rsidR="0099455B">
        <w:rPr>
          <w:rFonts w:cs="Arial"/>
          <w:lang w:val="en-GB"/>
        </w:rPr>
        <w:instrText xml:space="preserve"> REF _Ref482732172 \h </w:instrText>
      </w:r>
      <w:r w:rsidR="0099455B">
        <w:rPr>
          <w:rFonts w:cs="Arial"/>
          <w:lang w:val="en-GB"/>
        </w:rPr>
      </w:r>
      <w:r w:rsidR="0099455B">
        <w:rPr>
          <w:rFonts w:cs="Arial"/>
          <w:lang w:val="en-GB"/>
        </w:rPr>
        <w:fldChar w:fldCharType="separate"/>
      </w:r>
      <w:r w:rsidR="00F61160">
        <w:t xml:space="preserve">Figure </w:t>
      </w:r>
      <w:r w:rsidR="00F61160">
        <w:rPr>
          <w:noProof/>
        </w:rPr>
        <w:t>1</w:t>
      </w:r>
      <w:r w:rsidR="0099455B">
        <w:rPr>
          <w:rFonts w:cs="Arial"/>
          <w:lang w:val="en-GB"/>
        </w:rPr>
        <w:fldChar w:fldCharType="end"/>
      </w:r>
      <w:r>
        <w:rPr>
          <w:rFonts w:cs="Arial"/>
          <w:lang w:val="en-GB"/>
        </w:rPr>
        <w:t>.</w:t>
      </w:r>
    </w:p>
    <w:p w14:paraId="3B606AB0" w14:textId="0974E707" w:rsidR="00013A86" w:rsidRDefault="00660B2E" w:rsidP="00013A86">
      <w:pPr>
        <w:pStyle w:val="NoSpacing"/>
        <w:rPr>
          <w:lang w:val="en-GB"/>
        </w:rPr>
      </w:pPr>
      <w:r w:rsidRPr="00660B2E">
        <w:rPr>
          <w:noProof/>
        </w:rPr>
        <w:lastRenderedPageBreak/>
        <w:drawing>
          <wp:inline distT="0" distB="0" distL="0" distR="0" wp14:anchorId="64CFA2B3" wp14:editId="6FBDAFAB">
            <wp:extent cx="3254924" cy="21409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64259" cy="2147120"/>
                    </a:xfrm>
                    <a:prstGeom prst="rect">
                      <a:avLst/>
                    </a:prstGeom>
                  </pic:spPr>
                </pic:pic>
              </a:graphicData>
            </a:graphic>
          </wp:inline>
        </w:drawing>
      </w:r>
    </w:p>
    <w:p w14:paraId="7CE9BE3F" w14:textId="51162338" w:rsidR="00013A86" w:rsidRDefault="00013A86" w:rsidP="00013A86">
      <w:pPr>
        <w:pStyle w:val="Caption"/>
        <w:rPr>
          <w:rFonts w:cs="Arial"/>
          <w:lang w:val="en-GB"/>
        </w:rPr>
      </w:pPr>
      <w:bookmarkStart w:id="17" w:name="_Ref482732172"/>
      <w:r>
        <w:t xml:space="preserve">Figure </w:t>
      </w:r>
      <w:fldSimple w:instr=" SEQ Figure \* ARABIC ">
        <w:r w:rsidR="00F61160">
          <w:rPr>
            <w:noProof/>
          </w:rPr>
          <w:t>1</w:t>
        </w:r>
      </w:fldSimple>
      <w:bookmarkEnd w:id="17"/>
      <w:r>
        <w:t>:</w:t>
      </w:r>
      <w:r w:rsidRPr="00013A86">
        <w:t xml:space="preserve"> </w:t>
      </w:r>
      <w:proofErr w:type="spellStart"/>
      <w:r>
        <w:t>Matlab</w:t>
      </w:r>
      <w:proofErr w:type="spellEnd"/>
      <w:r>
        <w:t xml:space="preserve"> GUI control panel at startup</w:t>
      </w:r>
    </w:p>
    <w:p w14:paraId="2E346EB3" w14:textId="71381016" w:rsidR="00013A86" w:rsidRDefault="00013A86" w:rsidP="00013A86">
      <w:pPr>
        <w:rPr>
          <w:rFonts w:cs="Arial"/>
          <w:lang w:val="en-GB"/>
        </w:rPr>
      </w:pPr>
      <w:r>
        <w:rPr>
          <w:rFonts w:cs="Arial"/>
          <w:lang w:val="en-GB"/>
        </w:rPr>
        <w:t>This GUI provides the main control interface for the program with a series of pushbuttons on the right-hand side for key functions. These provide all the ReactLab™ program commands and their operation</w:t>
      </w:r>
      <w:r w:rsidR="004A68F4">
        <w:rPr>
          <w:rFonts w:cs="Arial"/>
          <w:lang w:val="en-GB"/>
        </w:rPr>
        <w:t>s are</w:t>
      </w:r>
      <w:r>
        <w:rPr>
          <w:rFonts w:cs="Arial"/>
          <w:lang w:val="en-GB"/>
        </w:rPr>
        <w:t xml:space="preserve"> described over the following pages.</w:t>
      </w:r>
    </w:p>
    <w:p w14:paraId="2C878D97" w14:textId="77777777" w:rsidR="00013A86" w:rsidRDefault="00013A86" w:rsidP="00013A86">
      <w:pPr>
        <w:rPr>
          <w:rFonts w:cs="Arial"/>
          <w:lang w:val="en-GB"/>
        </w:rPr>
      </w:pPr>
      <w:r>
        <w:rPr>
          <w:rFonts w:cs="Arial"/>
          <w:lang w:val="en-GB"/>
        </w:rPr>
        <w:t xml:space="preserve">Note depending on the workbook status, some of these functions may be disabled. </w:t>
      </w:r>
    </w:p>
    <w:p w14:paraId="674F950C" w14:textId="13B50092" w:rsidR="00013A86" w:rsidRDefault="004C6758">
      <w:pPr>
        <w:pStyle w:val="Heading2"/>
      </w:pPr>
      <w:bookmarkStart w:id="18" w:name="_Toc66634329"/>
      <w:r>
        <w:t>PROGRAM OPERATION, A QUICK EXAMPLE</w:t>
      </w:r>
      <w:bookmarkEnd w:id="18"/>
    </w:p>
    <w:p w14:paraId="7315DA3A" w14:textId="77777777" w:rsidR="00013A86" w:rsidRDefault="00013A86" w:rsidP="001A0994">
      <w:pPr>
        <w:pStyle w:val="Heading2"/>
      </w:pPr>
      <w:bookmarkStart w:id="19" w:name="_Toc373954635"/>
      <w:bookmarkStart w:id="20" w:name="_Toc66634330"/>
      <w:r>
        <w:t>Load Excel File</w:t>
      </w:r>
      <w:bookmarkEnd w:id="19"/>
      <w:bookmarkEnd w:id="20"/>
    </w:p>
    <w:p w14:paraId="2861E05A" w14:textId="147C3EDE" w:rsidR="00013A86" w:rsidRDefault="00013A86" w:rsidP="00013A86">
      <w:pPr>
        <w:rPr>
          <w:rFonts w:cs="Arial"/>
          <w:lang w:val="en-GB"/>
        </w:rPr>
      </w:pPr>
      <w:r>
        <w:rPr>
          <w:rFonts w:cs="Arial"/>
          <w:lang w:val="en-GB"/>
        </w:rPr>
        <w:t xml:space="preserve">Press </w:t>
      </w:r>
      <w:r>
        <w:rPr>
          <w:rFonts w:cs="Arial"/>
          <w:b/>
          <w:lang w:val="en-GB"/>
        </w:rPr>
        <w:t>Load Excel File</w:t>
      </w:r>
      <w:r>
        <w:rPr>
          <w:rFonts w:cs="Arial"/>
          <w:lang w:val="en-GB"/>
        </w:rPr>
        <w:t xml:space="preserve"> in the ReactLab™ GUI to select and link to an Excel Workbook. This will launch a new instance of Excel and load the requested workbook independent of any other open Excel workbooks. Only the ReactLab™ </w:t>
      </w:r>
      <w:r w:rsidR="00660B2E">
        <w:rPr>
          <w:rFonts w:cs="Arial"/>
          <w:lang w:val="en-GB"/>
        </w:rPr>
        <w:t>KINSIM</w:t>
      </w:r>
      <w:r>
        <w:rPr>
          <w:rFonts w:cs="Arial"/>
          <w:lang w:val="en-GB"/>
        </w:rPr>
        <w:t xml:space="preserve"> workbook template or already developed spreadsheets can be loaded.</w:t>
      </w:r>
    </w:p>
    <w:p w14:paraId="4DE8AB25" w14:textId="7DCCC4B4" w:rsidR="00013A86" w:rsidRDefault="0099455B" w:rsidP="00013A86">
      <w:pPr>
        <w:rPr>
          <w:rFonts w:cs="Arial"/>
          <w:lang w:val="en-GB"/>
        </w:rPr>
      </w:pPr>
      <w:r>
        <w:rPr>
          <w:rFonts w:cs="Arial"/>
          <w:lang w:val="en-GB"/>
        </w:rPr>
        <w:fldChar w:fldCharType="begin"/>
      </w:r>
      <w:r>
        <w:rPr>
          <w:rFonts w:cs="Arial"/>
          <w:lang w:val="en-GB"/>
        </w:rPr>
        <w:instrText xml:space="preserve"> REF _Ref482732186 \h </w:instrText>
      </w:r>
      <w:r>
        <w:rPr>
          <w:rFonts w:cs="Arial"/>
          <w:lang w:val="en-GB"/>
        </w:rPr>
      </w:r>
      <w:r>
        <w:rPr>
          <w:rFonts w:cs="Arial"/>
          <w:lang w:val="en-GB"/>
        </w:rPr>
        <w:fldChar w:fldCharType="separate"/>
      </w:r>
      <w:r w:rsidR="00F61160">
        <w:t xml:space="preserve">Figure </w:t>
      </w:r>
      <w:r w:rsidR="00F61160">
        <w:rPr>
          <w:noProof/>
        </w:rPr>
        <w:t>2</w:t>
      </w:r>
      <w:r>
        <w:rPr>
          <w:rFonts w:cs="Arial"/>
          <w:lang w:val="en-GB"/>
        </w:rPr>
        <w:fldChar w:fldCharType="end"/>
      </w:r>
      <w:r>
        <w:rPr>
          <w:rFonts w:cs="Arial"/>
          <w:lang w:val="en-GB"/>
        </w:rPr>
        <w:t xml:space="preserve"> </w:t>
      </w:r>
      <w:r w:rsidR="00013A86">
        <w:rPr>
          <w:rFonts w:cs="Arial"/>
          <w:lang w:val="en-GB"/>
        </w:rPr>
        <w:t>displays the developed worksheet (</w:t>
      </w:r>
      <w:r w:rsidR="005D13BD">
        <w:rPr>
          <w:rFonts w:cs="Arial"/>
          <w:i/>
          <w:lang w:val="en-GB"/>
        </w:rPr>
        <w:t>A+B=</w:t>
      </w:r>
      <w:r w:rsidR="005123EF">
        <w:rPr>
          <w:rFonts w:cs="Arial"/>
          <w:i/>
          <w:lang w:val="en-GB"/>
        </w:rPr>
        <w:t>AB</w:t>
      </w:r>
      <w:r w:rsidR="00013A86">
        <w:rPr>
          <w:rFonts w:cs="Arial"/>
          <w:i/>
          <w:lang w:val="en-GB"/>
        </w:rPr>
        <w:t>.xlsx</w:t>
      </w:r>
      <w:r w:rsidR="00013A86">
        <w:rPr>
          <w:rFonts w:cs="Arial"/>
          <w:lang w:val="en-GB"/>
        </w:rPr>
        <w:t xml:space="preserve">) which models the </w:t>
      </w:r>
      <w:r w:rsidR="005123EF">
        <w:rPr>
          <w:rFonts w:cs="Arial"/>
          <w:lang w:val="en-GB"/>
        </w:rPr>
        <w:t>reversible equilibrium reaction between A and B to form AB</w:t>
      </w:r>
    </w:p>
    <w:p w14:paraId="71FA8B19" w14:textId="66986CF5" w:rsidR="00013A86" w:rsidRDefault="005123EF" w:rsidP="00C5627A">
      <w:pPr>
        <w:pStyle w:val="MTDisplayEquation"/>
        <w:jc w:val="center"/>
        <w:rPr>
          <w:lang w:val="en-GB"/>
        </w:rPr>
      </w:pPr>
      <w:r w:rsidRPr="005123EF">
        <w:rPr>
          <w:position w:val="-28"/>
          <w:lang w:val="en-GB"/>
        </w:rPr>
        <w:object w:dxaOrig="2060" w:dyaOrig="660" w14:anchorId="17334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pt;height:33.45pt" o:ole="">
            <v:imagedata r:id="rId12" o:title=""/>
          </v:shape>
          <o:OLEObject Type="Embed" ProgID="Equation.DSMT4" ShapeID="_x0000_i1025" DrawAspect="Content" ObjectID="_1767108480" r:id="rId13"/>
        </w:object>
      </w:r>
    </w:p>
    <w:p w14:paraId="33B7240F" w14:textId="7D848397" w:rsidR="00013A86" w:rsidRDefault="00013A86" w:rsidP="00013A86">
      <w:pPr>
        <w:rPr>
          <w:rFonts w:cs="Arial"/>
          <w:lang w:val="en-GB"/>
        </w:rPr>
      </w:pPr>
      <w:r>
        <w:rPr>
          <w:rFonts w:cs="Arial"/>
          <w:lang w:val="en-GB"/>
        </w:rPr>
        <w:t xml:space="preserve">ReactLab </w:t>
      </w:r>
      <w:r w:rsidR="00660B2E">
        <w:rPr>
          <w:rFonts w:cs="Arial"/>
          <w:lang w:val="en-GB"/>
        </w:rPr>
        <w:t>KINSIM</w:t>
      </w:r>
      <w:r>
        <w:rPr>
          <w:rFonts w:cs="Arial"/>
          <w:lang w:val="en-GB"/>
        </w:rPr>
        <w:t xml:space="preserve"> calculates the concentration profiles for the predefined </w:t>
      </w:r>
      <w:r w:rsidR="005123EF">
        <w:rPr>
          <w:rFonts w:cs="Arial"/>
          <w:lang w:val="en-GB"/>
        </w:rPr>
        <w:t>time vector</w:t>
      </w:r>
      <w:r>
        <w:rPr>
          <w:rFonts w:cs="Arial"/>
          <w:lang w:val="en-GB"/>
        </w:rPr>
        <w:t xml:space="preserve"> and stores them in the columns </w:t>
      </w:r>
      <w:r w:rsidR="0099455B">
        <w:rPr>
          <w:rFonts w:cs="Arial"/>
          <w:lang w:val="en-GB"/>
        </w:rPr>
        <w:t>I onwards</w:t>
      </w:r>
      <w:r>
        <w:rPr>
          <w:rFonts w:cs="Arial"/>
          <w:lang w:val="en-GB"/>
        </w:rPr>
        <w:t xml:space="preserve">; they can be plotted in </w:t>
      </w:r>
      <w:r w:rsidR="00E233E4">
        <w:rPr>
          <w:rFonts w:cs="Arial"/>
          <w:lang w:val="en-GB"/>
        </w:rPr>
        <w:t>Excel</w:t>
      </w:r>
      <w:r>
        <w:rPr>
          <w:rFonts w:cs="Arial"/>
          <w:lang w:val="en-GB"/>
        </w:rPr>
        <w:t xml:space="preserve"> in the usual way.</w:t>
      </w:r>
    </w:p>
    <w:p w14:paraId="4D5D6B0E" w14:textId="6071C02A" w:rsidR="00FE2716" w:rsidRDefault="00815945" w:rsidP="00013A86">
      <w:pPr>
        <w:rPr>
          <w:rFonts w:cs="Arial"/>
          <w:lang w:val="en-GB"/>
        </w:rPr>
      </w:pPr>
      <w:r>
        <w:rPr>
          <w:noProof/>
        </w:rPr>
        <w:drawing>
          <wp:anchor distT="0" distB="0" distL="114300" distR="114300" simplePos="0" relativeHeight="251666432" behindDoc="0" locked="0" layoutInCell="1" allowOverlap="1" wp14:anchorId="1F135AFD" wp14:editId="204B0DF8">
            <wp:simplePos x="0" y="0"/>
            <wp:positionH relativeFrom="margin">
              <wp:align>right</wp:align>
            </wp:positionH>
            <wp:positionV relativeFrom="paragraph">
              <wp:posOffset>410204</wp:posOffset>
            </wp:positionV>
            <wp:extent cx="3034665" cy="586740"/>
            <wp:effectExtent l="0" t="0" r="0" b="381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034665" cy="586740"/>
                    </a:xfrm>
                    <a:prstGeom prst="rect">
                      <a:avLst/>
                    </a:prstGeom>
                  </pic:spPr>
                </pic:pic>
              </a:graphicData>
            </a:graphic>
            <wp14:sizeRelH relativeFrom="margin">
              <wp14:pctWidth>0</wp14:pctWidth>
            </wp14:sizeRelH>
            <wp14:sizeRelV relativeFrom="margin">
              <wp14:pctHeight>0</wp14:pctHeight>
            </wp14:sizeRelV>
          </wp:anchor>
        </w:drawing>
      </w:r>
      <w:r w:rsidR="005123EF">
        <w:rPr>
          <w:rFonts w:cs="Arial"/>
          <w:lang w:val="en-GB"/>
        </w:rPr>
        <w:t xml:space="preserve">This is a very simple example. </w:t>
      </w:r>
      <w:r w:rsidR="00992989">
        <w:rPr>
          <w:rFonts w:cs="Arial"/>
          <w:lang w:val="en-GB"/>
        </w:rPr>
        <w:t>To</w:t>
      </w:r>
      <w:r w:rsidR="005123EF">
        <w:rPr>
          <w:rFonts w:cs="Arial"/>
          <w:lang w:val="en-GB"/>
        </w:rPr>
        <w:t xml:space="preserve"> calculate the concentration profiles of A, B and AB all that is required </w:t>
      </w:r>
      <w:proofErr w:type="gramStart"/>
      <w:r w:rsidR="005123EF">
        <w:rPr>
          <w:rFonts w:cs="Arial"/>
          <w:lang w:val="en-GB"/>
        </w:rPr>
        <w:t>is</w:t>
      </w:r>
      <w:proofErr w:type="gramEnd"/>
      <w:r w:rsidR="005123EF">
        <w:rPr>
          <w:rFonts w:cs="Arial"/>
          <w:lang w:val="en-GB"/>
        </w:rPr>
        <w:t xml:space="preserve"> </w:t>
      </w:r>
    </w:p>
    <w:p w14:paraId="109A5632" w14:textId="359FBF0B" w:rsidR="005123EF" w:rsidRDefault="00FE2716" w:rsidP="00FE2716">
      <w:pPr>
        <w:pStyle w:val="ListParagraph"/>
        <w:numPr>
          <w:ilvl w:val="0"/>
          <w:numId w:val="32"/>
        </w:numPr>
        <w:rPr>
          <w:rFonts w:cs="Arial"/>
          <w:lang w:val="en-GB"/>
        </w:rPr>
      </w:pPr>
      <w:r>
        <w:rPr>
          <w:rFonts w:cs="Arial"/>
          <w:lang w:val="en-GB"/>
        </w:rPr>
        <w:t>T</w:t>
      </w:r>
      <w:r w:rsidR="005123EF" w:rsidRPr="00FE2716">
        <w:rPr>
          <w:rFonts w:cs="Arial"/>
          <w:lang w:val="en-GB"/>
        </w:rPr>
        <w:t>he definition of the reaction model</w:t>
      </w:r>
      <w:r w:rsidR="00815945">
        <w:rPr>
          <w:rFonts w:cs="Arial"/>
          <w:lang w:val="en-GB"/>
        </w:rPr>
        <w:t xml:space="preserve"> (see equation above)</w:t>
      </w:r>
      <w:r w:rsidR="005123EF" w:rsidRPr="00FE2716">
        <w:rPr>
          <w:rFonts w:cs="Arial"/>
          <w:lang w:val="en-GB"/>
        </w:rPr>
        <w:t>:</w:t>
      </w:r>
    </w:p>
    <w:p w14:paraId="731D9239" w14:textId="48459D64" w:rsidR="00815945" w:rsidRPr="00FE2716" w:rsidRDefault="00815945" w:rsidP="00815945">
      <w:pPr>
        <w:pStyle w:val="ListParagraph"/>
        <w:rPr>
          <w:rFonts w:cs="Arial"/>
          <w:lang w:val="en-GB"/>
        </w:rPr>
      </w:pPr>
    </w:p>
    <w:p w14:paraId="73D68802" w14:textId="4610D720" w:rsidR="005123EF" w:rsidRDefault="00815945" w:rsidP="00815945">
      <w:pPr>
        <w:pStyle w:val="ListParagraph"/>
        <w:numPr>
          <w:ilvl w:val="0"/>
          <w:numId w:val="32"/>
        </w:numPr>
        <w:jc w:val="left"/>
        <w:rPr>
          <w:rFonts w:cs="Arial"/>
          <w:lang w:val="en-GB"/>
        </w:rPr>
      </w:pPr>
      <w:r>
        <w:rPr>
          <w:noProof/>
        </w:rPr>
        <w:drawing>
          <wp:anchor distT="0" distB="0" distL="114300" distR="114300" simplePos="0" relativeHeight="251667456" behindDoc="0" locked="0" layoutInCell="1" allowOverlap="1" wp14:anchorId="0EBE50A8" wp14:editId="4E1B2D5D">
            <wp:simplePos x="0" y="0"/>
            <wp:positionH relativeFrom="margin">
              <wp:posOffset>3380398</wp:posOffset>
            </wp:positionH>
            <wp:positionV relativeFrom="paragraph">
              <wp:posOffset>36195</wp:posOffset>
            </wp:positionV>
            <wp:extent cx="1904365" cy="456565"/>
            <wp:effectExtent l="0" t="0" r="635"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904365" cy="456565"/>
                    </a:xfrm>
                    <a:prstGeom prst="rect">
                      <a:avLst/>
                    </a:prstGeom>
                  </pic:spPr>
                </pic:pic>
              </a:graphicData>
            </a:graphic>
            <wp14:sizeRelH relativeFrom="margin">
              <wp14:pctWidth>0</wp14:pctWidth>
            </wp14:sizeRelH>
          </wp:anchor>
        </w:drawing>
      </w:r>
      <w:r w:rsidR="005123EF" w:rsidRPr="00FE2716">
        <w:rPr>
          <w:rFonts w:cs="Arial"/>
          <w:lang w:val="en-GB"/>
        </w:rPr>
        <w:t>The definition of the time vector</w:t>
      </w:r>
      <w:r>
        <w:rPr>
          <w:rFonts w:cs="Arial"/>
          <w:lang w:val="en-GB"/>
        </w:rPr>
        <w:t xml:space="preserve"> </w:t>
      </w:r>
      <w:r>
        <w:rPr>
          <w:rFonts w:cs="Arial"/>
          <w:lang w:val="en-GB"/>
        </w:rPr>
        <w:br/>
        <w:t>(0, 0.1, 0.2, …, 1.9, 2)</w:t>
      </w:r>
      <w:r w:rsidR="005123EF" w:rsidRPr="00FE2716">
        <w:rPr>
          <w:rFonts w:cs="Arial"/>
          <w:lang w:val="en-GB"/>
        </w:rPr>
        <w:t>:</w:t>
      </w:r>
    </w:p>
    <w:p w14:paraId="46AD6F5D" w14:textId="77777777" w:rsidR="00815945" w:rsidRPr="00815945" w:rsidRDefault="00815945" w:rsidP="00815945">
      <w:pPr>
        <w:pStyle w:val="ListParagraph"/>
        <w:rPr>
          <w:rFonts w:cs="Arial"/>
          <w:lang w:val="en-GB"/>
        </w:rPr>
      </w:pPr>
    </w:p>
    <w:p w14:paraId="416F682A" w14:textId="35FA10BA" w:rsidR="00FE2716" w:rsidRPr="00FE2716" w:rsidRDefault="004A68F4" w:rsidP="00815945">
      <w:pPr>
        <w:pStyle w:val="ListParagraph"/>
        <w:numPr>
          <w:ilvl w:val="0"/>
          <w:numId w:val="32"/>
        </w:numPr>
        <w:spacing w:before="240"/>
        <w:jc w:val="left"/>
        <w:rPr>
          <w:rFonts w:cs="Arial"/>
          <w:lang w:val="en-GB"/>
        </w:rPr>
      </w:pPr>
      <w:r w:rsidRPr="004A68F4">
        <w:rPr>
          <w:noProof/>
        </w:rPr>
        <w:drawing>
          <wp:anchor distT="0" distB="0" distL="114300" distR="114300" simplePos="0" relativeHeight="251674624" behindDoc="0" locked="0" layoutInCell="1" allowOverlap="1" wp14:anchorId="3109F08D" wp14:editId="0F8E8216">
            <wp:simplePos x="0" y="0"/>
            <wp:positionH relativeFrom="margin">
              <wp:align>right</wp:align>
            </wp:positionH>
            <wp:positionV relativeFrom="paragraph">
              <wp:posOffset>75565</wp:posOffset>
            </wp:positionV>
            <wp:extent cx="3021330" cy="258445"/>
            <wp:effectExtent l="0" t="0" r="7620" b="825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1330" cy="258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23EF" w:rsidRPr="00FE2716">
        <w:rPr>
          <w:rFonts w:cs="Arial"/>
          <w:lang w:val="en-GB"/>
        </w:rPr>
        <w:t>And the initial concentrations of all</w:t>
      </w:r>
      <w:r w:rsidR="00FE2716">
        <w:rPr>
          <w:rFonts w:cs="Arial"/>
          <w:lang w:val="en-GB"/>
        </w:rPr>
        <w:t xml:space="preserve"> species</w:t>
      </w:r>
      <w:r>
        <w:rPr>
          <w:rFonts w:cs="Arial"/>
          <w:lang w:val="en-GB"/>
        </w:rPr>
        <w:t xml:space="preserve"> </w:t>
      </w:r>
      <w:r w:rsidR="00815945">
        <w:rPr>
          <w:rFonts w:cs="Arial"/>
          <w:lang w:val="en-GB"/>
        </w:rPr>
        <w:br/>
        <w:t>([A]</w:t>
      </w:r>
      <w:r w:rsidR="00815945">
        <w:rPr>
          <w:rFonts w:cs="Arial"/>
          <w:vertAlign w:val="subscript"/>
          <w:lang w:val="en-GB"/>
        </w:rPr>
        <w:t>0</w:t>
      </w:r>
      <w:r w:rsidR="00815945">
        <w:rPr>
          <w:rFonts w:cs="Arial"/>
          <w:lang w:val="en-GB"/>
        </w:rPr>
        <w:t>=0.1M, [B]</w:t>
      </w:r>
      <w:r w:rsidR="00815945">
        <w:rPr>
          <w:rFonts w:cs="Arial"/>
          <w:vertAlign w:val="subscript"/>
          <w:lang w:val="en-GB"/>
        </w:rPr>
        <w:t>0</w:t>
      </w:r>
      <w:r w:rsidR="00815945">
        <w:rPr>
          <w:rFonts w:cs="Arial"/>
          <w:lang w:val="en-GB"/>
        </w:rPr>
        <w:t>=0.3M, [AB]</w:t>
      </w:r>
      <w:r w:rsidR="00815945">
        <w:rPr>
          <w:rFonts w:cs="Arial"/>
          <w:vertAlign w:val="subscript"/>
          <w:lang w:val="en-GB"/>
        </w:rPr>
        <w:t>0</w:t>
      </w:r>
      <w:r w:rsidR="00815945">
        <w:rPr>
          <w:rFonts w:cs="Arial"/>
          <w:lang w:val="en-GB"/>
        </w:rPr>
        <w:t>=0M)</w:t>
      </w:r>
      <w:r w:rsidR="00FE2716">
        <w:rPr>
          <w:rFonts w:cs="Arial"/>
          <w:lang w:val="en-GB"/>
        </w:rPr>
        <w:t>:</w:t>
      </w:r>
    </w:p>
    <w:p w14:paraId="16C5A8BC" w14:textId="2861B153" w:rsidR="005123EF" w:rsidRDefault="00FE2716" w:rsidP="00013A86">
      <w:pPr>
        <w:rPr>
          <w:rFonts w:cs="Arial"/>
          <w:lang w:val="en-GB"/>
        </w:rPr>
      </w:pPr>
      <w:r>
        <w:rPr>
          <w:rFonts w:cs="Arial"/>
          <w:lang w:val="en-GB"/>
        </w:rPr>
        <w:lastRenderedPageBreak/>
        <w:t>An overview of the ‘</w:t>
      </w:r>
      <w:r w:rsidRPr="00FE2716">
        <w:rPr>
          <w:rFonts w:cs="Arial"/>
          <w:b/>
          <w:bCs/>
          <w:lang w:val="en-GB"/>
        </w:rPr>
        <w:t>Main</w:t>
      </w:r>
      <w:r>
        <w:rPr>
          <w:rFonts w:cs="Arial"/>
          <w:b/>
          <w:bCs/>
          <w:lang w:val="en-GB"/>
        </w:rPr>
        <w:t>’</w:t>
      </w:r>
      <w:r>
        <w:rPr>
          <w:rFonts w:cs="Arial"/>
          <w:lang w:val="en-GB"/>
        </w:rPr>
        <w:t xml:space="preserve"> worksheet is given in </w:t>
      </w:r>
      <w:r>
        <w:rPr>
          <w:rFonts w:cs="Arial"/>
          <w:lang w:val="en-GB"/>
        </w:rPr>
        <w:fldChar w:fldCharType="begin"/>
      </w:r>
      <w:r>
        <w:rPr>
          <w:rFonts w:cs="Arial"/>
          <w:lang w:val="en-GB"/>
        </w:rPr>
        <w:instrText xml:space="preserve"> REF _Ref482732186 \h </w:instrText>
      </w:r>
      <w:r>
        <w:rPr>
          <w:rFonts w:cs="Arial"/>
          <w:lang w:val="en-GB"/>
        </w:rPr>
      </w:r>
      <w:r>
        <w:rPr>
          <w:rFonts w:cs="Arial"/>
          <w:lang w:val="en-GB"/>
        </w:rPr>
        <w:fldChar w:fldCharType="separate"/>
      </w:r>
      <w:r w:rsidR="00F61160">
        <w:t xml:space="preserve">Figure </w:t>
      </w:r>
      <w:r w:rsidR="00F61160">
        <w:rPr>
          <w:noProof/>
        </w:rPr>
        <w:t>2</w:t>
      </w:r>
      <w:r>
        <w:rPr>
          <w:rFonts w:cs="Arial"/>
          <w:lang w:val="en-GB"/>
        </w:rPr>
        <w:fldChar w:fldCharType="end"/>
      </w:r>
      <w:r w:rsidR="00815945">
        <w:rPr>
          <w:rFonts w:cs="Arial"/>
          <w:lang w:val="en-GB"/>
        </w:rPr>
        <w:t>. The screen shot was taken after ‘Compile’ and ‘Simulate’ were clicked</w:t>
      </w:r>
      <w:r>
        <w:rPr>
          <w:rFonts w:cs="Arial"/>
          <w:lang w:val="en-GB"/>
        </w:rPr>
        <w:t>.</w:t>
      </w:r>
    </w:p>
    <w:p w14:paraId="6B83352F" w14:textId="18C88EB0" w:rsidR="00815945" w:rsidRPr="00E75F5D" w:rsidRDefault="00815945" w:rsidP="00013A86">
      <w:pPr>
        <w:rPr>
          <w:rFonts w:cs="Arial"/>
          <w:lang w:val="en-GB"/>
        </w:rPr>
      </w:pPr>
      <w:r>
        <w:rPr>
          <w:rFonts w:cs="Arial"/>
          <w:lang w:val="en-GB"/>
        </w:rPr>
        <w:t>The resulting concentration profiles for all species are stored in the columns down from C43:</w:t>
      </w:r>
      <w:proofErr w:type="gramStart"/>
      <w:r>
        <w:rPr>
          <w:rFonts w:cs="Arial"/>
          <w:lang w:val="en-GB"/>
        </w:rPr>
        <w:t>E43, and</w:t>
      </w:r>
      <w:proofErr w:type="gramEnd"/>
      <w:r w:rsidR="004A68F4">
        <w:rPr>
          <w:rFonts w:cs="Arial"/>
          <w:lang w:val="en-GB"/>
        </w:rPr>
        <w:t xml:space="preserve"> are</w:t>
      </w:r>
      <w:r>
        <w:rPr>
          <w:rFonts w:cs="Arial"/>
          <w:lang w:val="en-GB"/>
        </w:rPr>
        <w:t xml:space="preserve"> also displayed graphically in the plot. After 2 sec</w:t>
      </w:r>
      <w:r w:rsidR="004A68F4">
        <w:rPr>
          <w:rFonts w:cs="Arial"/>
          <w:lang w:val="en-GB"/>
        </w:rPr>
        <w:t>onds</w:t>
      </w:r>
      <w:r>
        <w:rPr>
          <w:rFonts w:cs="Arial"/>
          <w:lang w:val="en-GB"/>
        </w:rPr>
        <w:t xml:space="preserve"> </w:t>
      </w:r>
      <w:r w:rsidR="00E15E7F">
        <w:rPr>
          <w:rFonts w:cs="Arial"/>
          <w:lang w:val="en-GB"/>
        </w:rPr>
        <w:t xml:space="preserve">reaction time </w:t>
      </w:r>
      <w:r>
        <w:rPr>
          <w:rFonts w:cs="Arial"/>
          <w:lang w:val="en-GB"/>
        </w:rPr>
        <w:t>the equilibrium is almost reached</w:t>
      </w:r>
      <w:r w:rsidR="00E75F5D">
        <w:rPr>
          <w:rFonts w:cs="Arial"/>
          <w:lang w:val="en-GB"/>
        </w:rPr>
        <w:t>, the</w:t>
      </w:r>
      <w:r w:rsidR="00992989">
        <w:rPr>
          <w:rFonts w:cs="Arial"/>
          <w:lang w:val="en-GB"/>
        </w:rPr>
        <w:t xml:space="preserve"> ratio of the</w:t>
      </w:r>
      <w:r w:rsidR="00E75F5D">
        <w:rPr>
          <w:rFonts w:cs="Arial"/>
          <w:lang w:val="en-GB"/>
        </w:rPr>
        <w:t xml:space="preserve"> concentrations [AB]/([A][B])</w:t>
      </w:r>
      <w:r w:rsidR="00992989">
        <w:rPr>
          <w:rFonts w:cs="Arial"/>
          <w:lang w:val="en-GB"/>
        </w:rPr>
        <w:t xml:space="preserve"> </w:t>
      </w:r>
      <w:r w:rsidR="00E75F5D">
        <w:rPr>
          <w:rFonts w:cs="Arial"/>
          <w:lang w:val="en-GB"/>
        </w:rPr>
        <w:t>=</w:t>
      </w:r>
      <w:r w:rsidR="00992989">
        <w:rPr>
          <w:rFonts w:cs="Arial"/>
          <w:lang w:val="en-GB"/>
        </w:rPr>
        <w:t xml:space="preserve"> </w:t>
      </w:r>
      <w:r w:rsidR="00E75F5D">
        <w:rPr>
          <w:rFonts w:cs="Arial"/>
          <w:lang w:val="en-GB"/>
        </w:rPr>
        <w:t>9.978, which is close to the equilibrium with a value of k</w:t>
      </w:r>
      <w:r w:rsidR="00E75F5D">
        <w:rPr>
          <w:rFonts w:cs="Arial"/>
          <w:vertAlign w:val="subscript"/>
          <w:lang w:val="en-GB"/>
        </w:rPr>
        <w:t>+</w:t>
      </w:r>
      <w:r w:rsidR="00E75F5D">
        <w:rPr>
          <w:rFonts w:cs="Arial"/>
          <w:lang w:val="en-GB"/>
        </w:rPr>
        <w:t>/k</w:t>
      </w:r>
      <w:r w:rsidR="00E75F5D">
        <w:rPr>
          <w:rFonts w:cs="Arial"/>
          <w:vertAlign w:val="subscript"/>
          <w:lang w:val="en-GB"/>
        </w:rPr>
        <w:t>-</w:t>
      </w:r>
      <w:r w:rsidR="004A68F4">
        <w:rPr>
          <w:rFonts w:cs="Arial"/>
          <w:vertAlign w:val="subscript"/>
          <w:lang w:val="en-GB"/>
        </w:rPr>
        <w:t xml:space="preserve"> </w:t>
      </w:r>
      <w:r w:rsidR="00E75F5D">
        <w:rPr>
          <w:rFonts w:cs="Arial"/>
          <w:lang w:val="en-GB"/>
        </w:rPr>
        <w:t>=</w:t>
      </w:r>
      <w:r w:rsidR="004A68F4">
        <w:rPr>
          <w:rFonts w:cs="Arial"/>
          <w:lang w:val="en-GB"/>
        </w:rPr>
        <w:t xml:space="preserve"> </w:t>
      </w:r>
      <w:r w:rsidR="00E75F5D">
        <w:rPr>
          <w:rFonts w:cs="Arial"/>
          <w:lang w:val="en-GB"/>
        </w:rPr>
        <w:t>10.</w:t>
      </w:r>
    </w:p>
    <w:p w14:paraId="13EF3589" w14:textId="26808C58" w:rsidR="00013A86" w:rsidRDefault="005123EF" w:rsidP="00B06C8D">
      <w:pPr>
        <w:pStyle w:val="NoSpacing"/>
        <w:rPr>
          <w:lang w:val="en-GB"/>
        </w:rPr>
      </w:pPr>
      <w:r w:rsidRPr="005123EF">
        <w:rPr>
          <w:noProof/>
        </w:rPr>
        <w:drawing>
          <wp:inline distT="0" distB="0" distL="0" distR="0" wp14:anchorId="601ED035" wp14:editId="49E555A9">
            <wp:extent cx="3474095" cy="2696215"/>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80528" cy="2701208"/>
                    </a:xfrm>
                    <a:prstGeom prst="rect">
                      <a:avLst/>
                    </a:prstGeom>
                  </pic:spPr>
                </pic:pic>
              </a:graphicData>
            </a:graphic>
          </wp:inline>
        </w:drawing>
      </w:r>
    </w:p>
    <w:p w14:paraId="5AE57354" w14:textId="5FB939DB" w:rsidR="00013A86" w:rsidRDefault="0099455B" w:rsidP="0099455B">
      <w:pPr>
        <w:pStyle w:val="Caption"/>
        <w:rPr>
          <w:rFonts w:cs="Arial"/>
          <w:lang w:val="en-GB"/>
        </w:rPr>
      </w:pPr>
      <w:bookmarkStart w:id="21" w:name="_Ref482732186"/>
      <w:r>
        <w:t xml:space="preserve">Figure </w:t>
      </w:r>
      <w:fldSimple w:instr=" SEQ Figure \* ARABIC ">
        <w:r w:rsidR="00F61160">
          <w:rPr>
            <w:noProof/>
          </w:rPr>
          <w:t>2</w:t>
        </w:r>
      </w:fldSimple>
      <w:bookmarkEnd w:id="21"/>
      <w:r>
        <w:t xml:space="preserve">: A partial view of the </w:t>
      </w:r>
      <w:r w:rsidR="00FE2716">
        <w:t xml:space="preserve">‘Main’ sheet of the </w:t>
      </w:r>
      <w:proofErr w:type="spellStart"/>
      <w:r>
        <w:t>ReactLab</w:t>
      </w:r>
      <w:r>
        <w:rPr>
          <w:vertAlign w:val="superscript"/>
        </w:rPr>
        <w:t>TM</w:t>
      </w:r>
      <w:proofErr w:type="spellEnd"/>
      <w:r>
        <w:t xml:space="preserve"> </w:t>
      </w:r>
      <w:r w:rsidR="00660B2E">
        <w:t>KINSIM</w:t>
      </w:r>
      <w:r>
        <w:t xml:space="preserve"> file, </w:t>
      </w:r>
      <w:r w:rsidR="005123EF">
        <w:rPr>
          <w:i/>
        </w:rPr>
        <w:t>A+B=AB</w:t>
      </w:r>
      <w:r>
        <w:rPr>
          <w:i/>
        </w:rPr>
        <w:t>.xlsx</w:t>
      </w:r>
    </w:p>
    <w:p w14:paraId="2F863DF3" w14:textId="77777777" w:rsidR="0099455B" w:rsidRDefault="0099455B" w:rsidP="0099455B">
      <w:pPr>
        <w:rPr>
          <w:rFonts w:cs="Arial"/>
          <w:lang w:val="en-GB"/>
        </w:rPr>
      </w:pPr>
      <w:r>
        <w:rPr>
          <w:rFonts w:cs="Arial"/>
          <w:b/>
          <w:lang w:val="en-GB"/>
        </w:rPr>
        <w:t>Important:</w:t>
      </w:r>
      <w:r>
        <w:rPr>
          <w:rFonts w:cs="Arial"/>
          <w:lang w:val="en-GB"/>
        </w:rPr>
        <w:t xml:space="preserve"> Excel is launched as an ActiveX server in an independent process linked to ReactLab™ which communicates with it through its Microsoft component object model (COM) interface. The launch of Excel and ActiveX server linkage is initiated by the </w:t>
      </w:r>
      <w:proofErr w:type="spellStart"/>
      <w:r>
        <w:rPr>
          <w:rFonts w:cs="Arial"/>
          <w:lang w:val="en-GB"/>
        </w:rPr>
        <w:t>Matlab</w:t>
      </w:r>
      <w:proofErr w:type="spellEnd"/>
      <w:r>
        <w:rPr>
          <w:rFonts w:cs="Arial"/>
          <w:lang w:val="en-GB"/>
        </w:rPr>
        <w:t xml:space="preserve"> program. Linking to an already open workbook in Excel is </w:t>
      </w:r>
      <w:r>
        <w:rPr>
          <w:rFonts w:cs="Arial"/>
          <w:b/>
          <w:lang w:val="en-GB"/>
        </w:rPr>
        <w:t>NOT</w:t>
      </w:r>
      <w:r>
        <w:rPr>
          <w:rFonts w:cs="Arial"/>
          <w:lang w:val="en-GB"/>
        </w:rPr>
        <w:t xml:space="preserve"> supported. If a workbook is prepared for analysis following the steps </w:t>
      </w:r>
      <w:r w:rsidR="00AB1547">
        <w:rPr>
          <w:rFonts w:cs="Arial"/>
          <w:lang w:val="en-GB"/>
        </w:rPr>
        <w:t>above,</w:t>
      </w:r>
      <w:r>
        <w:rPr>
          <w:rFonts w:cs="Arial"/>
          <w:lang w:val="en-GB"/>
        </w:rPr>
        <w:t xml:space="preserve"> it should first be saved and re-opened from the running ReactLab™ application. Note all Excel functionality is available to manipulate the workbook as normal while it is linked to ReactLab™. </w:t>
      </w:r>
    </w:p>
    <w:p w14:paraId="4C036459" w14:textId="77777777" w:rsidR="0099455B" w:rsidRDefault="0099455B" w:rsidP="001A0994">
      <w:pPr>
        <w:pStyle w:val="Heading2"/>
        <w:rPr>
          <w:lang w:val="en-GB"/>
        </w:rPr>
      </w:pPr>
      <w:bookmarkStart w:id="22" w:name="_Toc373954636"/>
      <w:bookmarkStart w:id="23" w:name="_Toc66634331"/>
      <w:r>
        <w:rPr>
          <w:lang w:val="en-GB"/>
        </w:rPr>
        <w:t>Close Excel File</w:t>
      </w:r>
      <w:bookmarkEnd w:id="22"/>
      <w:bookmarkEnd w:id="23"/>
    </w:p>
    <w:p w14:paraId="392D98B4" w14:textId="6394076A" w:rsidR="0026319E" w:rsidRDefault="0099455B" w:rsidP="0099455B">
      <w:pPr>
        <w:rPr>
          <w:rFonts w:cs="Arial"/>
          <w:lang w:val="en-GB"/>
        </w:rPr>
      </w:pPr>
      <w:r>
        <w:rPr>
          <w:rFonts w:cs="Arial"/>
          <w:lang w:val="en-GB"/>
        </w:rPr>
        <w:t xml:space="preserve">This will, on confirmation, close the current workbook and link, prior to opening another. If any changes have been made to the workbook the user must first switch focus to the workbook where he/she will be prompted as to whether the changes to the workbook need to be saved. </w:t>
      </w:r>
    </w:p>
    <w:p w14:paraId="40ED5B81" w14:textId="77777777" w:rsidR="0026319E" w:rsidRDefault="0026319E">
      <w:pPr>
        <w:spacing w:before="0"/>
        <w:jc w:val="left"/>
        <w:rPr>
          <w:rFonts w:cs="Arial"/>
          <w:lang w:val="en-GB"/>
        </w:rPr>
      </w:pPr>
      <w:r>
        <w:rPr>
          <w:rFonts w:cs="Arial"/>
          <w:lang w:val="en-GB"/>
        </w:rPr>
        <w:br w:type="page"/>
      </w:r>
    </w:p>
    <w:p w14:paraId="6CDC3036" w14:textId="77777777" w:rsidR="0026319E" w:rsidRPr="002D23C1" w:rsidRDefault="0026319E" w:rsidP="0026319E">
      <w:pPr>
        <w:pStyle w:val="Heading1"/>
      </w:pPr>
      <w:bookmarkStart w:id="24" w:name="_Toc48900400"/>
      <w:bookmarkStart w:id="25" w:name="_Toc66634332"/>
      <w:r>
        <w:lastRenderedPageBreak/>
        <w:t>PART 1: REFERENCE GUIDE</w:t>
      </w:r>
      <w:bookmarkEnd w:id="24"/>
      <w:bookmarkEnd w:id="25"/>
    </w:p>
    <w:p w14:paraId="56328B57" w14:textId="77777777" w:rsidR="0026319E" w:rsidRPr="006E0C7D" w:rsidRDefault="0026319E" w:rsidP="001A0994">
      <w:pPr>
        <w:pStyle w:val="Heading2"/>
        <w:rPr>
          <w:lang w:val="en-GB"/>
        </w:rPr>
      </w:pPr>
      <w:bookmarkStart w:id="26" w:name="_Toc48900401"/>
      <w:bookmarkStart w:id="27" w:name="_Toc66634333"/>
      <w:r w:rsidRPr="001A0994">
        <w:rPr>
          <w:caps/>
          <w:lang w:val="en-GB"/>
        </w:rPr>
        <w:t>Introduction</w:t>
      </w:r>
      <w:bookmarkEnd w:id="26"/>
      <w:bookmarkEnd w:id="27"/>
    </w:p>
    <w:p w14:paraId="00686B5D" w14:textId="5AED46F7" w:rsidR="0026319E" w:rsidRPr="0066132D" w:rsidRDefault="0026319E" w:rsidP="0066132D">
      <w:pPr>
        <w:rPr>
          <w:lang w:val="en-GB"/>
        </w:rPr>
      </w:pPr>
      <w:r>
        <w:rPr>
          <w:lang w:val="en-GB"/>
        </w:rPr>
        <w:t xml:space="preserve">The procedure for a successful </w:t>
      </w:r>
      <w:r w:rsidR="0066132D">
        <w:rPr>
          <w:lang w:val="en-GB"/>
        </w:rPr>
        <w:t>kinetic simulation</w:t>
      </w:r>
      <w:r>
        <w:rPr>
          <w:lang w:val="en-GB"/>
        </w:rPr>
        <w:t xml:space="preserve"> encompasses several elements, they include:</w:t>
      </w:r>
    </w:p>
    <w:p w14:paraId="40EB802A" w14:textId="2E36F547" w:rsidR="0026319E" w:rsidRDefault="0026319E" w:rsidP="0026319E">
      <w:pPr>
        <w:pStyle w:val="ListParagraph"/>
        <w:numPr>
          <w:ilvl w:val="0"/>
          <w:numId w:val="33"/>
        </w:numPr>
        <w:rPr>
          <w:lang w:val="en-GB"/>
        </w:rPr>
      </w:pPr>
      <w:r>
        <w:rPr>
          <w:lang w:val="en-GB"/>
        </w:rPr>
        <w:t>t</w:t>
      </w:r>
      <w:r w:rsidRPr="00F77E80">
        <w:rPr>
          <w:lang w:val="en-GB"/>
        </w:rPr>
        <w:t>he model</w:t>
      </w:r>
      <w:r w:rsidR="0066132D">
        <w:rPr>
          <w:lang w:val="en-GB"/>
        </w:rPr>
        <w:t xml:space="preserve"> with all rate (and </w:t>
      </w:r>
      <w:r w:rsidR="00E15E7F">
        <w:rPr>
          <w:lang w:val="en-GB"/>
        </w:rPr>
        <w:t xml:space="preserve">possibly </w:t>
      </w:r>
      <w:r w:rsidR="0066132D">
        <w:rPr>
          <w:lang w:val="en-GB"/>
        </w:rPr>
        <w:t>equilibrium) constants</w:t>
      </w:r>
    </w:p>
    <w:p w14:paraId="2FF37B99" w14:textId="21B835C8" w:rsidR="0066132D" w:rsidRDefault="0066132D" w:rsidP="0026319E">
      <w:pPr>
        <w:pStyle w:val="ListParagraph"/>
        <w:numPr>
          <w:ilvl w:val="0"/>
          <w:numId w:val="33"/>
        </w:numPr>
        <w:rPr>
          <w:lang w:val="en-GB"/>
        </w:rPr>
      </w:pPr>
      <w:r>
        <w:rPr>
          <w:lang w:val="en-GB"/>
        </w:rPr>
        <w:t>the initial concentration for all reactive species</w:t>
      </w:r>
    </w:p>
    <w:p w14:paraId="32F3FAFF" w14:textId="0D6C61CA" w:rsidR="0066132D" w:rsidRDefault="0066132D" w:rsidP="0026319E">
      <w:pPr>
        <w:pStyle w:val="ListParagraph"/>
        <w:numPr>
          <w:ilvl w:val="0"/>
          <w:numId w:val="33"/>
        </w:numPr>
        <w:rPr>
          <w:lang w:val="en-GB"/>
        </w:rPr>
      </w:pPr>
      <w:r>
        <w:rPr>
          <w:lang w:val="en-GB"/>
        </w:rPr>
        <w:t xml:space="preserve">the required time </w:t>
      </w:r>
      <w:proofErr w:type="gramStart"/>
      <w:r>
        <w:rPr>
          <w:lang w:val="en-GB"/>
        </w:rPr>
        <w:t>vector</w:t>
      </w:r>
      <w:proofErr w:type="gramEnd"/>
    </w:p>
    <w:p w14:paraId="11F03051" w14:textId="761ADFFF" w:rsidR="00E15E7F" w:rsidRPr="00F77E80" w:rsidRDefault="00E15E7F" w:rsidP="0026319E">
      <w:pPr>
        <w:pStyle w:val="ListParagraph"/>
        <w:numPr>
          <w:ilvl w:val="0"/>
          <w:numId w:val="33"/>
        </w:numPr>
        <w:rPr>
          <w:lang w:val="en-GB"/>
        </w:rPr>
      </w:pPr>
      <w:r>
        <w:rPr>
          <w:lang w:val="en-GB"/>
        </w:rPr>
        <w:t xml:space="preserve">if activity-based simulation is performed, additional information about charges of all species and the concentrations of all spectator ions is </w:t>
      </w:r>
      <w:proofErr w:type="gramStart"/>
      <w:r>
        <w:rPr>
          <w:lang w:val="en-GB"/>
        </w:rPr>
        <w:t>required</w:t>
      </w:r>
      <w:proofErr w:type="gramEnd"/>
      <w:r>
        <w:rPr>
          <w:lang w:val="en-GB"/>
        </w:rPr>
        <w:t xml:space="preserve"> </w:t>
      </w:r>
    </w:p>
    <w:p w14:paraId="1D32C3EE" w14:textId="5FED6617" w:rsidR="0026319E" w:rsidRDefault="0026319E" w:rsidP="0026319E">
      <w:proofErr w:type="spellStart"/>
      <w:r>
        <w:t>ReactLab</w:t>
      </w:r>
      <w:r w:rsidRPr="002217EF">
        <w:rPr>
          <w:vertAlign w:val="superscript"/>
        </w:rPr>
        <w:t>TM</w:t>
      </w:r>
      <w:proofErr w:type="spellEnd"/>
      <w:r>
        <w:t xml:space="preserve"> </w:t>
      </w:r>
      <w:r w:rsidR="0066132D">
        <w:t>KINSIM</w:t>
      </w:r>
      <w:r>
        <w:t xml:space="preserve"> facilitates </w:t>
      </w:r>
      <w:r w:rsidR="0066132D">
        <w:t>implementation</w:t>
      </w:r>
      <w:r>
        <w:t xml:space="preserve"> of the above points.</w:t>
      </w:r>
    </w:p>
    <w:p w14:paraId="3F934067" w14:textId="77777777" w:rsidR="0026319E" w:rsidRDefault="0026319E" w:rsidP="0026319E">
      <w:r>
        <w:t>This manual explains the usage of the software, its user interface based on Excel spreadsheets, the processes of importing data into the spreadsheet, the definition of the chemical model that is used to quantitatively explain the measurements and the process of fitting the parameters.</w:t>
      </w:r>
    </w:p>
    <w:p w14:paraId="0F1A7913" w14:textId="4C19D93D" w:rsidR="0026319E" w:rsidRDefault="0026319E" w:rsidP="0026319E">
      <w:pPr>
        <w:rPr>
          <w:b/>
          <w:bCs/>
        </w:rPr>
      </w:pPr>
      <w:r w:rsidRPr="0043616B">
        <w:rPr>
          <w:b/>
          <w:bCs/>
        </w:rPr>
        <w:t>Note</w:t>
      </w:r>
      <w:bookmarkStart w:id="28" w:name="_Hlk57795024"/>
      <w:r w:rsidRPr="0043616B">
        <w:rPr>
          <w:b/>
          <w:bCs/>
        </w:rPr>
        <w:t xml:space="preserve">, </w:t>
      </w:r>
      <w:proofErr w:type="spellStart"/>
      <w:r w:rsidRPr="00BB6D91">
        <w:rPr>
          <w:b/>
          <w:bCs/>
        </w:rPr>
        <w:t>ReactLab</w:t>
      </w:r>
      <w:r w:rsidRPr="00BB6D91">
        <w:rPr>
          <w:b/>
          <w:bCs/>
          <w:vertAlign w:val="superscript"/>
        </w:rPr>
        <w:t>TM</w:t>
      </w:r>
      <w:proofErr w:type="spellEnd"/>
      <w:r w:rsidRPr="00BB6D91">
        <w:rPr>
          <w:b/>
          <w:bCs/>
        </w:rPr>
        <w:t xml:space="preserve"> </w:t>
      </w:r>
      <w:r w:rsidR="0066132D">
        <w:rPr>
          <w:b/>
          <w:bCs/>
        </w:rPr>
        <w:t>KINSIM</w:t>
      </w:r>
      <w:r>
        <w:rPr>
          <w:b/>
          <w:bCs/>
          <w:i/>
          <w:iCs/>
        </w:rPr>
        <w:t xml:space="preserve"> </w:t>
      </w:r>
      <w:bookmarkEnd w:id="28"/>
      <w:r w:rsidRPr="0043616B">
        <w:rPr>
          <w:b/>
          <w:bCs/>
        </w:rPr>
        <w:t xml:space="preserve">has the unique property of allowing the </w:t>
      </w:r>
      <w:r w:rsidR="0066132D">
        <w:rPr>
          <w:b/>
          <w:bCs/>
        </w:rPr>
        <w:t>simulation</w:t>
      </w:r>
      <w:r w:rsidRPr="0043616B">
        <w:rPr>
          <w:b/>
          <w:bCs/>
        </w:rPr>
        <w:t xml:space="preserve"> to be based on</w:t>
      </w:r>
      <w:r>
        <w:rPr>
          <w:b/>
          <w:bCs/>
        </w:rPr>
        <w:t xml:space="preserve"> species</w:t>
      </w:r>
      <w:r w:rsidRPr="0043616B">
        <w:rPr>
          <w:b/>
          <w:bCs/>
        </w:rPr>
        <w:t xml:space="preserve"> activities rather than concentrations</w:t>
      </w:r>
      <w:r w:rsidR="0066132D" w:rsidRPr="0066132D">
        <w:rPr>
          <w:b/>
          <w:bCs/>
        </w:rPr>
        <w:t xml:space="preserve"> </w:t>
      </w:r>
      <w:r w:rsidR="0066132D">
        <w:rPr>
          <w:b/>
          <w:bCs/>
        </w:rPr>
        <w:t xml:space="preserve">and thus </w:t>
      </w:r>
      <w:r w:rsidR="0066132D" w:rsidRPr="0043616B">
        <w:rPr>
          <w:b/>
          <w:bCs/>
        </w:rPr>
        <w:t>directly follows the law of mass action which is based on activities</w:t>
      </w:r>
      <w:r w:rsidRPr="0043616B">
        <w:rPr>
          <w:b/>
          <w:bCs/>
        </w:rPr>
        <w:t xml:space="preserve">. This has several advantages, </w:t>
      </w:r>
      <w:proofErr w:type="gramStart"/>
      <w:r w:rsidRPr="0043616B">
        <w:rPr>
          <w:b/>
          <w:bCs/>
        </w:rPr>
        <w:t>e.g.</w:t>
      </w:r>
      <w:proofErr w:type="gramEnd"/>
      <w:r w:rsidRPr="0043616B">
        <w:rPr>
          <w:b/>
          <w:bCs/>
        </w:rPr>
        <w:t xml:space="preserve"> the addition of inert salts to approximately maintain ionic strength is no longer required</w:t>
      </w:r>
      <w:r w:rsidR="0066132D">
        <w:rPr>
          <w:b/>
          <w:bCs/>
        </w:rPr>
        <w:t>.</w:t>
      </w:r>
      <w:r w:rsidRPr="0043616B">
        <w:rPr>
          <w:b/>
          <w:bCs/>
        </w:rPr>
        <w:t xml:space="preserve"> </w:t>
      </w:r>
      <w:r>
        <w:rPr>
          <w:b/>
          <w:bCs/>
        </w:rPr>
        <w:t>T</w:t>
      </w:r>
      <w:r w:rsidRPr="0043616B">
        <w:rPr>
          <w:b/>
          <w:bCs/>
        </w:rPr>
        <w:t xml:space="preserve">he </w:t>
      </w:r>
      <w:r>
        <w:rPr>
          <w:b/>
          <w:bCs/>
        </w:rPr>
        <w:t>complication</w:t>
      </w:r>
      <w:r w:rsidRPr="0043616B">
        <w:rPr>
          <w:b/>
          <w:bCs/>
        </w:rPr>
        <w:t xml:space="preserve"> is that the continued computation of the overall ionic strength requires knowledge of the concentrations of all ionic species, including </w:t>
      </w:r>
      <w:r>
        <w:rPr>
          <w:b/>
          <w:bCs/>
        </w:rPr>
        <w:t xml:space="preserve">the </w:t>
      </w:r>
      <w:r w:rsidRPr="0043616B">
        <w:rPr>
          <w:b/>
          <w:bCs/>
        </w:rPr>
        <w:t>spectator ions that do not take part in the equilibria under investigation</w:t>
      </w:r>
      <w:r>
        <w:rPr>
          <w:b/>
          <w:bCs/>
        </w:rPr>
        <w:t xml:space="preserve"> and t</w:t>
      </w:r>
      <w:r w:rsidRPr="0043616B">
        <w:rPr>
          <w:b/>
          <w:bCs/>
        </w:rPr>
        <w:t>his requires additional data inp</w:t>
      </w:r>
      <w:r w:rsidR="001E697A">
        <w:rPr>
          <w:b/>
          <w:bCs/>
        </w:rPr>
        <w:t xml:space="preserve">ut. See </w:t>
      </w:r>
      <w:r w:rsidR="001E697A">
        <w:rPr>
          <w:b/>
          <w:bCs/>
        </w:rPr>
        <w:fldChar w:fldCharType="begin"/>
      </w:r>
      <w:r w:rsidR="001E697A">
        <w:rPr>
          <w:b/>
          <w:bCs/>
        </w:rPr>
        <w:instrText xml:space="preserve"> REF _Ref473638182 \h </w:instrText>
      </w:r>
      <w:r w:rsidR="001E697A">
        <w:rPr>
          <w:b/>
          <w:bCs/>
        </w:rPr>
      </w:r>
      <w:r w:rsidR="001E697A">
        <w:rPr>
          <w:b/>
          <w:bCs/>
        </w:rPr>
        <w:fldChar w:fldCharType="separate"/>
      </w:r>
      <w:r w:rsidR="001E697A">
        <w:rPr>
          <w:lang w:val="en-GB"/>
        </w:rPr>
        <w:t>Approximations of activity coefficients</w:t>
      </w:r>
      <w:r w:rsidR="001E697A">
        <w:rPr>
          <w:b/>
          <w:bCs/>
        </w:rPr>
        <w:fldChar w:fldCharType="end"/>
      </w:r>
      <w:r w:rsidR="001E697A">
        <w:rPr>
          <w:b/>
          <w:bCs/>
        </w:rPr>
        <w:t>.</w:t>
      </w:r>
    </w:p>
    <w:p w14:paraId="3ED7458D" w14:textId="77777777" w:rsidR="0099455B" w:rsidRPr="0026319E" w:rsidRDefault="0099455B" w:rsidP="0099455B">
      <w:pPr>
        <w:rPr>
          <w:rFonts w:cs="Arial"/>
        </w:rPr>
      </w:pPr>
    </w:p>
    <w:p w14:paraId="3EBB569A" w14:textId="1EBF6F2B" w:rsidR="0066132D" w:rsidRPr="00757B79" w:rsidRDefault="0066132D" w:rsidP="001A0994">
      <w:pPr>
        <w:pStyle w:val="Heading2"/>
      </w:pPr>
      <w:bookmarkStart w:id="29" w:name="_Toc48900402"/>
      <w:bookmarkStart w:id="30" w:name="_Toc66634334"/>
      <w:bookmarkStart w:id="31" w:name="_Toc373954637"/>
      <w:bookmarkStart w:id="32" w:name="_Ref256675714"/>
      <w:r>
        <w:t>The Example for Part 1</w:t>
      </w:r>
      <w:bookmarkEnd w:id="29"/>
      <w:r w:rsidR="00954640">
        <w:t>: the complexation reaction between cyclam and Cu</w:t>
      </w:r>
      <w:r w:rsidR="00954640">
        <w:rPr>
          <w:vertAlign w:val="superscript"/>
        </w:rPr>
        <w:t>2+</w:t>
      </w:r>
      <w:r w:rsidR="00954640">
        <w:t xml:space="preserve"> in aqueous solution</w:t>
      </w:r>
      <w:r w:rsidR="003360E1">
        <w:t xml:space="preserve"> (Cu_cyclam.xlsx)</w:t>
      </w:r>
      <w:bookmarkEnd w:id="30"/>
    </w:p>
    <w:p w14:paraId="5BEDEE6D" w14:textId="16AFD0D4" w:rsidR="0066132D" w:rsidRDefault="0066132D" w:rsidP="0066132D">
      <w:proofErr w:type="gramStart"/>
      <w:r>
        <w:t>In order to</w:t>
      </w:r>
      <w:proofErr w:type="gramEnd"/>
      <w:r>
        <w:t xml:space="preserve"> demonstrate all</w:t>
      </w:r>
      <w:r w:rsidR="00E15E7F">
        <w:t xml:space="preserve"> (or at least most)</w:t>
      </w:r>
      <w:r>
        <w:t xml:space="preserve"> properties of</w:t>
      </w:r>
      <w:r w:rsidRPr="0066132D">
        <w:t xml:space="preserve"> </w:t>
      </w:r>
      <w:proofErr w:type="spellStart"/>
      <w:r w:rsidRPr="0066132D">
        <w:t>ReactLab</w:t>
      </w:r>
      <w:r w:rsidRPr="001F77B5">
        <w:rPr>
          <w:vertAlign w:val="superscript"/>
        </w:rPr>
        <w:t>TM</w:t>
      </w:r>
      <w:proofErr w:type="spellEnd"/>
      <w:r w:rsidRPr="0066132D">
        <w:t xml:space="preserve"> KINSIM </w:t>
      </w:r>
      <w:r>
        <w:t xml:space="preserve">we need to simulate the kinetics of a reasonably complex chemical process. </w:t>
      </w:r>
    </w:p>
    <w:p w14:paraId="031D6AC0" w14:textId="263A27B9" w:rsidR="00B10DF1" w:rsidRPr="00B10DF1" w:rsidRDefault="00954640" w:rsidP="00D83B33">
      <w:r w:rsidRPr="00E15E7F">
        <w:rPr>
          <w:noProof/>
        </w:rPr>
        <w:drawing>
          <wp:anchor distT="0" distB="0" distL="114300" distR="114300" simplePos="0" relativeHeight="251675648" behindDoc="0" locked="0" layoutInCell="1" allowOverlap="1" wp14:anchorId="64B18B99" wp14:editId="2012B941">
            <wp:simplePos x="0" y="0"/>
            <wp:positionH relativeFrom="margin">
              <wp:align>right</wp:align>
            </wp:positionH>
            <wp:positionV relativeFrom="paragraph">
              <wp:posOffset>754370</wp:posOffset>
            </wp:positionV>
            <wp:extent cx="1498600" cy="1050925"/>
            <wp:effectExtent l="0" t="0" r="6350" b="0"/>
            <wp:wrapSquare wrapText="bothSides"/>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498600" cy="1050925"/>
                    </a:xfrm>
                    <a:prstGeom prst="rect">
                      <a:avLst/>
                    </a:prstGeom>
                  </pic:spPr>
                </pic:pic>
              </a:graphicData>
            </a:graphic>
            <wp14:sizeRelH relativeFrom="page">
              <wp14:pctWidth>0</wp14:pctWidth>
            </wp14:sizeRelH>
            <wp14:sizeRelV relativeFrom="page">
              <wp14:pctHeight>0</wp14:pctHeight>
            </wp14:sizeRelV>
          </wp:anchor>
        </w:drawing>
      </w:r>
      <w:r w:rsidR="00B10DF1">
        <w:t>The chemical reaction we use as an example in this first section of the manual is the reaction of Cu</w:t>
      </w:r>
      <w:r w:rsidR="00B10DF1" w:rsidRPr="00B10DF1">
        <w:rPr>
          <w:vertAlign w:val="superscript"/>
        </w:rPr>
        <w:t>2+</w:t>
      </w:r>
      <w:r w:rsidR="00B10DF1">
        <w:t xml:space="preserve"> with the macrocycle cyclam in aqueous solution</w:t>
      </w:r>
      <w:r w:rsidR="00D83B33">
        <w:t xml:space="preserve"> (see Analysis of reactions in aqueous solution at non-constant pH: No more </w:t>
      </w:r>
      <w:proofErr w:type="gramStart"/>
      <w:r w:rsidR="00D83B33">
        <w:t>buffers?;</w:t>
      </w:r>
      <w:proofErr w:type="gramEnd"/>
      <w:r w:rsidR="00D83B33">
        <w:t xml:space="preserve"> Marcel Maeder, Yorck-Michael Neuhold, Graeme </w:t>
      </w:r>
      <w:proofErr w:type="spellStart"/>
      <w:r w:rsidR="00D83B33">
        <w:t>Puxty</w:t>
      </w:r>
      <w:proofErr w:type="spellEnd"/>
      <w:r w:rsidR="00D83B33">
        <w:t>, Peter King; Phys. Chem. Chem. Phys., 2003, 5, 2836-2841)</w:t>
      </w:r>
    </w:p>
    <w:p w14:paraId="65E8F8EC" w14:textId="5479801A" w:rsidR="001F77B5" w:rsidRDefault="0066132D" w:rsidP="0066132D">
      <w:pPr>
        <w:rPr>
          <w:rFonts w:cs="Arial"/>
          <w:lang w:val="en-GB"/>
        </w:rPr>
      </w:pPr>
      <w:r>
        <w:rPr>
          <w:rFonts w:cs="Arial"/>
          <w:lang w:val="en-GB"/>
        </w:rPr>
        <w:t>The tetradentate ligand</w:t>
      </w:r>
      <w:r w:rsidR="001F77B5">
        <w:rPr>
          <w:rFonts w:cs="Arial"/>
          <w:lang w:val="en-GB"/>
        </w:rPr>
        <w:t xml:space="preserve"> cyclam,</w:t>
      </w:r>
      <w:r>
        <w:rPr>
          <w:rFonts w:cs="Arial"/>
          <w:lang w:val="en-GB"/>
        </w:rPr>
        <w:t xml:space="preserve"> L</w:t>
      </w:r>
      <w:r w:rsidR="001F77B5">
        <w:rPr>
          <w:rFonts w:cs="Arial"/>
          <w:lang w:val="en-GB"/>
        </w:rPr>
        <w:t>,</w:t>
      </w:r>
      <w:r>
        <w:rPr>
          <w:rFonts w:cs="Arial"/>
          <w:lang w:val="en-GB"/>
        </w:rPr>
        <w:t xml:space="preserve"> features 4 protonation equilibria to form L, LH, … LH</w:t>
      </w:r>
      <w:r>
        <w:rPr>
          <w:rFonts w:cs="Arial"/>
          <w:vertAlign w:val="subscript"/>
          <w:lang w:val="en-GB"/>
        </w:rPr>
        <w:t>4</w:t>
      </w:r>
      <w:r>
        <w:rPr>
          <w:rFonts w:cs="Arial"/>
          <w:lang w:val="en-GB"/>
        </w:rPr>
        <w:t xml:space="preserve">. </w:t>
      </w:r>
      <w:r w:rsidR="001F77B5">
        <w:rPr>
          <w:rFonts w:cs="Arial"/>
          <w:lang w:val="en-GB"/>
        </w:rPr>
        <w:t xml:space="preserve">Under the conditions of the experiment (pH), only the mono- and di-protonated forms, LH and </w:t>
      </w:r>
      <w:r w:rsidR="001F77B5" w:rsidRPr="001F77B5">
        <w:rPr>
          <w:rFonts w:cs="Arial"/>
          <w:lang w:val="en-GB"/>
        </w:rPr>
        <w:t>LH</w:t>
      </w:r>
      <w:r w:rsidR="001F77B5" w:rsidRPr="001F77B5">
        <w:rPr>
          <w:rFonts w:cs="Arial"/>
          <w:vertAlign w:val="subscript"/>
          <w:lang w:val="en-GB"/>
        </w:rPr>
        <w:t>2</w:t>
      </w:r>
      <w:r w:rsidR="001F77B5">
        <w:rPr>
          <w:rFonts w:cs="Arial"/>
          <w:lang w:val="en-GB"/>
        </w:rPr>
        <w:t xml:space="preserve"> react with the </w:t>
      </w:r>
      <w:r w:rsidR="00040644">
        <w:rPr>
          <w:rFonts w:cs="Arial"/>
          <w:lang w:val="en-GB"/>
        </w:rPr>
        <w:t>copper</w:t>
      </w:r>
      <w:r w:rsidR="001F77B5">
        <w:rPr>
          <w:rFonts w:cs="Arial"/>
          <w:lang w:val="en-GB"/>
        </w:rPr>
        <w:t xml:space="preserve"> ion. </w:t>
      </w:r>
      <w:r w:rsidR="00040644">
        <w:rPr>
          <w:rFonts w:cs="Arial"/>
          <w:lang w:val="en-GB"/>
        </w:rPr>
        <w:t>Further</w:t>
      </w:r>
      <w:r w:rsidR="001F77B5">
        <w:rPr>
          <w:rFonts w:cs="Arial"/>
          <w:lang w:val="en-GB"/>
        </w:rPr>
        <w:t xml:space="preserve">, under </w:t>
      </w:r>
      <w:r w:rsidR="00E15E7F">
        <w:rPr>
          <w:rFonts w:cs="Arial"/>
          <w:lang w:val="en-GB"/>
        </w:rPr>
        <w:t xml:space="preserve">these </w:t>
      </w:r>
      <w:r w:rsidR="001F77B5">
        <w:rPr>
          <w:rFonts w:cs="Arial"/>
          <w:lang w:val="en-GB"/>
        </w:rPr>
        <w:t>conditions the reactions are irreversible.</w:t>
      </w:r>
    </w:p>
    <w:p w14:paraId="61374A9A" w14:textId="19FA00AA" w:rsidR="0066132D" w:rsidRDefault="0066132D" w:rsidP="0066132D">
      <w:pPr>
        <w:rPr>
          <w:rFonts w:cs="Arial"/>
          <w:lang w:val="en-GB"/>
        </w:rPr>
      </w:pPr>
      <w:r>
        <w:rPr>
          <w:rFonts w:cs="Arial"/>
          <w:lang w:val="en-GB"/>
        </w:rPr>
        <w:t>The complete reaction scheme is</w:t>
      </w:r>
      <w:r w:rsidR="001F77B5">
        <w:rPr>
          <w:rFonts w:cs="Arial"/>
          <w:lang w:val="en-GB"/>
        </w:rPr>
        <w:t xml:space="preserve"> (note we omit charges to improve the readability of the reaction equations)</w:t>
      </w:r>
      <w:r>
        <w:rPr>
          <w:rFonts w:cs="Arial"/>
          <w:lang w:val="en-GB"/>
        </w:rPr>
        <w:t>:</w:t>
      </w:r>
    </w:p>
    <w:p w14:paraId="2135DE7A" w14:textId="115B5B2B" w:rsidR="0066132D" w:rsidRDefault="001F77B5" w:rsidP="0066132D">
      <w:pPr>
        <w:jc w:val="center"/>
        <w:rPr>
          <w:rFonts w:cs="Arial"/>
          <w:lang w:val="en-GB"/>
        </w:rPr>
      </w:pPr>
      <w:r w:rsidRPr="00FE2716">
        <w:rPr>
          <w:position w:val="-136"/>
          <w:lang w:val="en-GB"/>
        </w:rPr>
        <w:object w:dxaOrig="3620" w:dyaOrig="2840" w14:anchorId="16608F04">
          <v:shape id="_x0000_i1026" type="#_x0000_t75" style="width:181pt;height:142.85pt" o:ole="">
            <v:imagedata r:id="rId19" o:title=""/>
          </v:shape>
          <o:OLEObject Type="Embed" ProgID="Equation.DSMT4" ShapeID="_x0000_i1026" DrawAspect="Content" ObjectID="_1767108481" r:id="rId20"/>
        </w:object>
      </w:r>
    </w:p>
    <w:p w14:paraId="193FB03B" w14:textId="77777777" w:rsidR="001F77B5" w:rsidRDefault="001F77B5" w:rsidP="0066132D">
      <w:pPr>
        <w:rPr>
          <w:rFonts w:cs="Arial"/>
          <w:lang w:val="en-GB"/>
        </w:rPr>
      </w:pPr>
    </w:p>
    <w:p w14:paraId="4EEE319B" w14:textId="71EB1C6B" w:rsidR="001F77B5" w:rsidRDefault="001F77B5" w:rsidP="0066132D">
      <w:r>
        <w:rPr>
          <w:rFonts w:cs="Arial"/>
          <w:lang w:val="en-GB"/>
        </w:rPr>
        <w:t xml:space="preserve">We have chosen this example as it can be used to demonstrate several important and unique capabilities of </w:t>
      </w:r>
      <w:proofErr w:type="spellStart"/>
      <w:r w:rsidRPr="0066132D">
        <w:t>ReactLab</w:t>
      </w:r>
      <w:r w:rsidRPr="001F77B5">
        <w:rPr>
          <w:vertAlign w:val="superscript"/>
        </w:rPr>
        <w:t>TM</w:t>
      </w:r>
      <w:proofErr w:type="spellEnd"/>
      <w:r w:rsidRPr="0066132D">
        <w:t xml:space="preserve"> KINSIM</w:t>
      </w:r>
      <w:r>
        <w:t>:</w:t>
      </w:r>
    </w:p>
    <w:p w14:paraId="19FA1BAE" w14:textId="18B31D3D" w:rsidR="001F77B5" w:rsidRPr="00125BDE" w:rsidRDefault="00125BDE" w:rsidP="00125BDE">
      <w:pPr>
        <w:pStyle w:val="ListParagraph"/>
        <w:numPr>
          <w:ilvl w:val="0"/>
          <w:numId w:val="35"/>
        </w:numPr>
        <w:rPr>
          <w:rFonts w:cs="Arial"/>
          <w:lang w:val="en-GB"/>
        </w:rPr>
      </w:pPr>
      <w:r>
        <w:rPr>
          <w:rFonts w:cs="Arial"/>
          <w:lang w:val="en-GB"/>
        </w:rPr>
        <w:t>it allows the combination of fast (instantaneous) protonation equilibria with slow reaction steps. At the time scale of the experiment (several seconds) the proton exchange is very fast, and the protonation reactions are always</w:t>
      </w:r>
      <w:r w:rsidR="00954640">
        <w:rPr>
          <w:rFonts w:cs="Arial"/>
          <w:lang w:val="en-GB"/>
        </w:rPr>
        <w:t xml:space="preserve"> and completely</w:t>
      </w:r>
      <w:r>
        <w:rPr>
          <w:rFonts w:cs="Arial"/>
          <w:lang w:val="en-GB"/>
        </w:rPr>
        <w:t xml:space="preserve"> in equilibrium. We indicate such equilibria by a double headed arrow (</w:t>
      </w:r>
      <w:r w:rsidRPr="00125BDE">
        <w:rPr>
          <w:position w:val="-18"/>
          <w:lang w:val="en-GB"/>
        </w:rPr>
        <w:object w:dxaOrig="760" w:dyaOrig="340" w14:anchorId="28EC137D">
          <v:shape id="_x0000_i1027" type="#_x0000_t75" style="width:38.25pt;height:17.25pt" o:ole="">
            <v:imagedata r:id="rId21" o:title=""/>
          </v:shape>
          <o:OLEObject Type="Embed" ProgID="Equation.DSMT4" ShapeID="_x0000_i1027" DrawAspect="Content" ObjectID="_1767108482" r:id="rId22"/>
        </w:object>
      </w:r>
      <w:r>
        <w:rPr>
          <w:rFonts w:cs="Arial"/>
          <w:lang w:val="en-GB"/>
        </w:rPr>
        <w:t>) while reactions are represented by simple arrows (</w:t>
      </w:r>
      <w:r w:rsidRPr="00125BDE">
        <w:rPr>
          <w:position w:val="-18"/>
          <w:lang w:val="en-GB"/>
        </w:rPr>
        <w:object w:dxaOrig="760" w:dyaOrig="340" w14:anchorId="469C617B">
          <v:shape id="_x0000_i1028" type="#_x0000_t75" style="width:38.25pt;height:17.25pt" o:ole="">
            <v:imagedata r:id="rId23" o:title=""/>
          </v:shape>
          <o:OLEObject Type="Embed" ProgID="Equation.DSMT4" ShapeID="_x0000_i1028" DrawAspect="Content" ObjectID="_1767108483" r:id="rId24"/>
        </w:object>
      </w:r>
      <w:r>
        <w:rPr>
          <w:rFonts w:cs="Arial"/>
          <w:lang w:val="en-GB"/>
        </w:rPr>
        <w:t xml:space="preserve">). </w:t>
      </w:r>
    </w:p>
    <w:p w14:paraId="6A1A03DC" w14:textId="227203E5" w:rsidR="00125BDE" w:rsidRPr="00577EC2" w:rsidRDefault="00125BDE" w:rsidP="00125BDE">
      <w:pPr>
        <w:pStyle w:val="ListParagraph"/>
        <w:numPr>
          <w:ilvl w:val="0"/>
          <w:numId w:val="35"/>
        </w:numPr>
        <w:rPr>
          <w:rFonts w:cs="Arial"/>
          <w:lang w:val="en-GB"/>
        </w:rPr>
      </w:pPr>
      <w:r>
        <w:rPr>
          <w:lang w:val="en-GB"/>
        </w:rPr>
        <w:t xml:space="preserve">It is a reasonably complex reaction mechanism which is supported by the </w:t>
      </w:r>
      <w:r w:rsidRPr="0066132D">
        <w:t>ReactLab</w:t>
      </w:r>
      <w:r w:rsidRPr="001F77B5">
        <w:rPr>
          <w:vertAlign w:val="superscript"/>
        </w:rPr>
        <w:t>TM</w:t>
      </w:r>
      <w:r>
        <w:t xml:space="preserve"> model entry </w:t>
      </w:r>
      <w:r w:rsidR="00577EC2">
        <w:t>feature.</w:t>
      </w:r>
    </w:p>
    <w:p w14:paraId="0B0C2C61" w14:textId="63AE390B" w:rsidR="00577EC2" w:rsidRPr="00125BDE" w:rsidRDefault="00577EC2" w:rsidP="00125BDE">
      <w:pPr>
        <w:pStyle w:val="ListParagraph"/>
        <w:numPr>
          <w:ilvl w:val="0"/>
          <w:numId w:val="35"/>
        </w:numPr>
        <w:rPr>
          <w:rFonts w:cs="Arial"/>
          <w:lang w:val="en-GB"/>
        </w:rPr>
      </w:pPr>
      <w:proofErr w:type="spellStart"/>
      <w:r w:rsidRPr="0066132D">
        <w:t>ReactLab</w:t>
      </w:r>
      <w:r w:rsidRPr="001F77B5">
        <w:rPr>
          <w:vertAlign w:val="superscript"/>
        </w:rPr>
        <w:t>TM</w:t>
      </w:r>
      <w:proofErr w:type="spellEnd"/>
      <w:r w:rsidRPr="0066132D">
        <w:t xml:space="preserve"> KINSIM </w:t>
      </w:r>
      <w:r>
        <w:t>allows the simulations based on species activities rather than concentrations and thus follows the law of mass action directly.</w:t>
      </w:r>
    </w:p>
    <w:p w14:paraId="08CEA190" w14:textId="415C8519" w:rsidR="0066132D" w:rsidRDefault="0066132D" w:rsidP="001A0994">
      <w:r>
        <w:rPr>
          <w:rFonts w:cs="Arial"/>
          <w:lang w:val="en-GB"/>
        </w:rPr>
        <w:t>The system comprises 8 species and 3 components, refer to</w:t>
      </w:r>
      <w:r w:rsidR="007079DB">
        <w:rPr>
          <w:rFonts w:cs="Arial"/>
          <w:lang w:val="en-GB"/>
        </w:rPr>
        <w:t xml:space="preserve"> </w:t>
      </w:r>
      <w:r w:rsidR="007079DB">
        <w:rPr>
          <w:rFonts w:cs="Arial"/>
          <w:lang w:val="en-GB"/>
        </w:rPr>
        <w:fldChar w:fldCharType="begin"/>
      </w:r>
      <w:r w:rsidR="007079DB">
        <w:rPr>
          <w:rFonts w:cs="Arial"/>
          <w:lang w:val="en-GB"/>
        </w:rPr>
        <w:instrText xml:space="preserve"> REF _Ref63684132 \h  \* MERGEFORMAT </w:instrText>
      </w:r>
      <w:r w:rsidR="007079DB">
        <w:rPr>
          <w:rFonts w:cs="Arial"/>
          <w:lang w:val="en-GB"/>
        </w:rPr>
      </w:r>
      <w:r w:rsidR="007079DB">
        <w:rPr>
          <w:rFonts w:cs="Arial"/>
          <w:lang w:val="en-GB"/>
        </w:rPr>
        <w:fldChar w:fldCharType="separate"/>
      </w:r>
      <w:r w:rsidR="00F61160">
        <w:rPr>
          <w:lang w:val="en-GB"/>
        </w:rPr>
        <w:t>Initial</w:t>
      </w:r>
      <w:r w:rsidR="00F61160" w:rsidRPr="00F61160">
        <w:rPr>
          <w:i/>
          <w:iCs/>
          <w:lang w:val="en-GB"/>
        </w:rPr>
        <w:t xml:space="preserve"> Concentrations</w:t>
      </w:r>
      <w:r w:rsidR="007079DB">
        <w:rPr>
          <w:rFonts w:cs="Arial"/>
          <w:lang w:val="en-GB"/>
        </w:rPr>
        <w:fldChar w:fldCharType="end"/>
      </w:r>
      <w:r>
        <w:rPr>
          <w:rFonts w:cs="Arial"/>
          <w:lang w:val="en-GB"/>
        </w:rPr>
        <w:t>, page</w:t>
      </w:r>
      <w:r w:rsidR="007079DB">
        <w:rPr>
          <w:rFonts w:cs="Arial"/>
          <w:lang w:val="en-GB"/>
        </w:rPr>
        <w:t xml:space="preserve"> </w:t>
      </w:r>
      <w:r w:rsidR="007079DB">
        <w:rPr>
          <w:rFonts w:cs="Arial"/>
          <w:lang w:val="en-GB"/>
        </w:rPr>
        <w:fldChar w:fldCharType="begin"/>
      </w:r>
      <w:r w:rsidR="007079DB">
        <w:rPr>
          <w:rFonts w:cs="Arial"/>
          <w:lang w:val="en-GB"/>
        </w:rPr>
        <w:instrText xml:space="preserve"> PAGEREF _Ref63684171 \h </w:instrText>
      </w:r>
      <w:r w:rsidR="007079DB">
        <w:rPr>
          <w:rFonts w:cs="Arial"/>
          <w:lang w:val="en-GB"/>
        </w:rPr>
      </w:r>
      <w:r w:rsidR="007079DB">
        <w:rPr>
          <w:rFonts w:cs="Arial"/>
          <w:lang w:val="en-GB"/>
        </w:rPr>
        <w:fldChar w:fldCharType="separate"/>
      </w:r>
      <w:r w:rsidR="00F61160">
        <w:rPr>
          <w:rFonts w:cs="Arial"/>
          <w:noProof/>
          <w:lang w:val="en-GB"/>
        </w:rPr>
        <w:t>12</w:t>
      </w:r>
      <w:r w:rsidR="007079DB">
        <w:rPr>
          <w:rFonts w:cs="Arial"/>
          <w:lang w:val="en-GB"/>
        </w:rPr>
        <w:fldChar w:fldCharType="end"/>
      </w:r>
      <w:r>
        <w:rPr>
          <w:rFonts w:cs="Arial"/>
          <w:lang w:val="en-GB"/>
        </w:rPr>
        <w:t>, for more information on these expressions.</w:t>
      </w:r>
    </w:p>
    <w:p w14:paraId="2547FA39" w14:textId="3C26323B" w:rsidR="0099455B" w:rsidRDefault="0099455B" w:rsidP="00757B79">
      <w:pPr>
        <w:pStyle w:val="Heading2"/>
        <w:rPr>
          <w:lang w:val="en-GB"/>
        </w:rPr>
      </w:pPr>
      <w:bookmarkStart w:id="33" w:name="_Toc66634335"/>
      <w:r>
        <w:rPr>
          <w:lang w:val="en-GB"/>
        </w:rPr>
        <w:t>M</w:t>
      </w:r>
      <w:r w:rsidR="00954640">
        <w:rPr>
          <w:lang w:val="en-GB"/>
        </w:rPr>
        <w:t>odel entry and compilation</w:t>
      </w:r>
      <w:bookmarkEnd w:id="31"/>
      <w:bookmarkEnd w:id="32"/>
      <w:bookmarkEnd w:id="33"/>
    </w:p>
    <w:p w14:paraId="55572576" w14:textId="2B34159C" w:rsidR="0099455B" w:rsidRDefault="00487F3C" w:rsidP="0099455B">
      <w:pPr>
        <w:rPr>
          <w:rFonts w:cs="Arial"/>
          <w:lang w:val="en-GB"/>
        </w:rPr>
      </w:pPr>
      <w:r>
        <w:rPr>
          <w:rFonts w:cs="Arial"/>
          <w:lang w:val="en-GB"/>
        </w:rPr>
        <w:t>Before</w:t>
      </w:r>
      <w:r w:rsidRPr="003277B8">
        <w:rPr>
          <w:rFonts w:cs="Arial"/>
          <w:lang w:val="en-GB"/>
        </w:rPr>
        <w:t xml:space="preserve"> </w:t>
      </w:r>
      <w:r w:rsidR="00954640">
        <w:rPr>
          <w:rFonts w:cs="Arial"/>
          <w:lang w:val="en-GB"/>
        </w:rPr>
        <w:t xml:space="preserve">performing </w:t>
      </w:r>
      <w:r>
        <w:rPr>
          <w:rFonts w:cs="Arial"/>
          <w:lang w:val="en-GB"/>
        </w:rPr>
        <w:t xml:space="preserve">a </w:t>
      </w:r>
      <w:r w:rsidR="00AB1547">
        <w:rPr>
          <w:rFonts w:cs="Arial"/>
          <w:lang w:val="en-GB"/>
        </w:rPr>
        <w:t>simulation,</w:t>
      </w:r>
      <w:r w:rsidRPr="003277B8">
        <w:rPr>
          <w:rFonts w:cs="Arial"/>
          <w:lang w:val="en-GB"/>
        </w:rPr>
        <w:t xml:space="preserve"> it is necessary to enter a reaction model and </w:t>
      </w:r>
      <w:r w:rsidR="00954640">
        <w:rPr>
          <w:rFonts w:cs="Arial"/>
          <w:lang w:val="en-GB"/>
        </w:rPr>
        <w:t xml:space="preserve">to </w:t>
      </w:r>
      <w:r w:rsidRPr="003277B8">
        <w:rPr>
          <w:rFonts w:cs="Arial"/>
          <w:lang w:val="en-GB"/>
        </w:rPr>
        <w:t>compile it.</w:t>
      </w:r>
      <w:r>
        <w:rPr>
          <w:rFonts w:cs="Arial"/>
          <w:lang w:val="en-GB"/>
        </w:rPr>
        <w:t xml:space="preserve"> All model information is placed in the Excel Workbook in the</w:t>
      </w:r>
      <w:r w:rsidRPr="003277B8">
        <w:rPr>
          <w:rFonts w:cs="Arial"/>
          <w:lang w:val="en-GB"/>
        </w:rPr>
        <w:t xml:space="preserve"> </w:t>
      </w:r>
      <w:r>
        <w:rPr>
          <w:rFonts w:cs="Arial"/>
          <w:lang w:val="en-GB"/>
        </w:rPr>
        <w:t>‘</w:t>
      </w:r>
      <w:r w:rsidRPr="0091554D">
        <w:rPr>
          <w:rFonts w:cs="Arial"/>
          <w:b/>
          <w:lang w:val="en-GB"/>
        </w:rPr>
        <w:t>Main</w:t>
      </w:r>
      <w:r>
        <w:rPr>
          <w:rFonts w:cs="Arial"/>
          <w:b/>
          <w:lang w:val="en-GB"/>
        </w:rPr>
        <w:t>’</w:t>
      </w:r>
      <w:r>
        <w:rPr>
          <w:rFonts w:cs="Arial"/>
          <w:lang w:val="en-GB"/>
        </w:rPr>
        <w:t xml:space="preserve"> worksheet. </w:t>
      </w:r>
      <w:r w:rsidR="0099455B">
        <w:rPr>
          <w:rFonts w:cs="Arial"/>
          <w:lang w:val="en-GB"/>
        </w:rPr>
        <w:t>Before proceeding to simulate new data</w:t>
      </w:r>
      <w:r w:rsidR="00B06C8D">
        <w:rPr>
          <w:rFonts w:cs="Arial"/>
          <w:lang w:val="en-GB"/>
        </w:rPr>
        <w:t>,</w:t>
      </w:r>
      <w:r w:rsidR="0099455B">
        <w:rPr>
          <w:rFonts w:cs="Arial"/>
          <w:lang w:val="en-GB"/>
        </w:rPr>
        <w:t xml:space="preserve"> we start with the pre-formatted template, see</w:t>
      </w:r>
      <w:r>
        <w:rPr>
          <w:rFonts w:cs="Arial"/>
          <w:lang w:val="en-GB"/>
        </w:rPr>
        <w:t xml:space="preserve"> </w:t>
      </w:r>
      <w:r>
        <w:rPr>
          <w:rFonts w:cs="Arial"/>
          <w:lang w:val="en-GB"/>
        </w:rPr>
        <w:fldChar w:fldCharType="begin"/>
      </w:r>
      <w:r>
        <w:rPr>
          <w:rFonts w:cs="Arial"/>
          <w:lang w:val="en-GB"/>
        </w:rPr>
        <w:instrText xml:space="preserve"> REF _Ref482992232 \h </w:instrText>
      </w:r>
      <w:r>
        <w:rPr>
          <w:rFonts w:cs="Arial"/>
          <w:lang w:val="en-GB"/>
        </w:rPr>
      </w:r>
      <w:r>
        <w:rPr>
          <w:rFonts w:cs="Arial"/>
          <w:lang w:val="en-GB"/>
        </w:rPr>
        <w:fldChar w:fldCharType="separate"/>
      </w:r>
      <w:r w:rsidR="00F61160">
        <w:t xml:space="preserve">Figure </w:t>
      </w:r>
      <w:r w:rsidR="00F61160">
        <w:rPr>
          <w:noProof/>
        </w:rPr>
        <w:t>3</w:t>
      </w:r>
      <w:r>
        <w:rPr>
          <w:rFonts w:cs="Arial"/>
          <w:lang w:val="en-GB"/>
        </w:rPr>
        <w:fldChar w:fldCharType="end"/>
      </w:r>
      <w:r w:rsidR="0099455B">
        <w:rPr>
          <w:rFonts w:cs="Arial"/>
          <w:lang w:val="en-GB"/>
        </w:rPr>
        <w:t>.</w:t>
      </w:r>
    </w:p>
    <w:p w14:paraId="0B450805" w14:textId="77777777" w:rsidR="00013A86" w:rsidRDefault="000D0474" w:rsidP="00B06C8D">
      <w:pPr>
        <w:pStyle w:val="NoSpacing"/>
        <w:rPr>
          <w:lang w:val="en-GB"/>
        </w:rPr>
      </w:pPr>
      <w:r>
        <w:rPr>
          <w:noProof/>
          <w:lang w:val="en-GB"/>
        </w:rPr>
        <w:lastRenderedPageBreak/>
        <w:drawing>
          <wp:inline distT="0" distB="0" distL="0" distR="0" wp14:anchorId="353EA553" wp14:editId="3F593CA4">
            <wp:extent cx="5723255" cy="2596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3255" cy="2596515"/>
                    </a:xfrm>
                    <a:prstGeom prst="rect">
                      <a:avLst/>
                    </a:prstGeom>
                    <a:noFill/>
                    <a:ln>
                      <a:noFill/>
                    </a:ln>
                  </pic:spPr>
                </pic:pic>
              </a:graphicData>
            </a:graphic>
          </wp:inline>
        </w:drawing>
      </w:r>
    </w:p>
    <w:p w14:paraId="72516DB9" w14:textId="2DCF44B9" w:rsidR="00013A86" w:rsidRPr="00487F3C" w:rsidRDefault="00B06C8D" w:rsidP="00487F3C">
      <w:pPr>
        <w:pStyle w:val="Caption"/>
        <w:rPr>
          <w:noProof/>
          <w:szCs w:val="24"/>
        </w:rPr>
      </w:pPr>
      <w:bookmarkStart w:id="34" w:name="_Ref482992232"/>
      <w:r>
        <w:t xml:space="preserve">Figure </w:t>
      </w:r>
      <w:fldSimple w:instr=" SEQ Figure \* ARABIC ">
        <w:r w:rsidR="00F61160">
          <w:rPr>
            <w:noProof/>
          </w:rPr>
          <w:t>3</w:t>
        </w:r>
      </w:fldSimple>
      <w:bookmarkEnd w:id="34"/>
      <w:r>
        <w:t xml:space="preserve">: The </w:t>
      </w:r>
      <w:proofErr w:type="spellStart"/>
      <w:r>
        <w:t>ReactLab</w:t>
      </w:r>
      <w:r>
        <w:rPr>
          <w:vertAlign w:val="superscript"/>
        </w:rPr>
        <w:t>TM</w:t>
      </w:r>
      <w:proofErr w:type="spellEnd"/>
      <w:r>
        <w:t xml:space="preserve"> </w:t>
      </w:r>
      <w:r w:rsidR="00660B2E">
        <w:t>KINSIM</w:t>
      </w:r>
      <w:r>
        <w:t xml:space="preserve"> template, </w:t>
      </w:r>
      <w:r>
        <w:rPr>
          <w:i/>
        </w:rPr>
        <w:t>ReactLab_</w:t>
      </w:r>
      <w:r w:rsidR="00660B2E">
        <w:rPr>
          <w:i/>
        </w:rPr>
        <w:t>KINSIM</w:t>
      </w:r>
      <w:r>
        <w:rPr>
          <w:i/>
        </w:rPr>
        <w:t>_Template.xlsx</w:t>
      </w:r>
    </w:p>
    <w:p w14:paraId="5B3D9707" w14:textId="52FBEB2C" w:rsidR="00B271C4" w:rsidRDefault="00914E69" w:rsidP="00914E69">
      <w:pPr>
        <w:jc w:val="left"/>
        <w:rPr>
          <w:rFonts w:cs="Arial"/>
          <w:lang w:val="en-GB"/>
        </w:rPr>
      </w:pPr>
      <w:r>
        <w:rPr>
          <w:rFonts w:cs="Arial"/>
          <w:lang w:val="en-GB"/>
        </w:rPr>
        <w:t>The reaction scheme is entered in the model entry area of the</w:t>
      </w:r>
      <w:r>
        <w:rPr>
          <w:rFonts w:cs="Arial"/>
          <w:b/>
          <w:lang w:val="en-GB"/>
        </w:rPr>
        <w:t xml:space="preserve"> ‘Main’ </w:t>
      </w:r>
      <w:r>
        <w:rPr>
          <w:rFonts w:cs="Arial"/>
          <w:lang w:val="en-GB"/>
        </w:rPr>
        <w:t>worksheet, see</w:t>
      </w:r>
      <w:r w:rsidR="00E9177C">
        <w:rPr>
          <w:rFonts w:cs="Arial"/>
          <w:lang w:val="en-GB"/>
        </w:rPr>
        <w:t xml:space="preserve"> </w:t>
      </w:r>
      <w:r w:rsidR="00E9177C">
        <w:rPr>
          <w:rFonts w:cs="Arial"/>
          <w:lang w:val="en-GB"/>
        </w:rPr>
        <w:fldChar w:fldCharType="begin"/>
      </w:r>
      <w:r w:rsidR="00E9177C">
        <w:rPr>
          <w:rFonts w:cs="Arial"/>
          <w:lang w:val="en-GB"/>
        </w:rPr>
        <w:instrText xml:space="preserve"> REF _Ref482902715 \h </w:instrText>
      </w:r>
      <w:r w:rsidR="00E9177C">
        <w:rPr>
          <w:rFonts w:cs="Arial"/>
          <w:lang w:val="en-GB"/>
        </w:rPr>
      </w:r>
      <w:r w:rsidR="00E9177C">
        <w:rPr>
          <w:rFonts w:cs="Arial"/>
          <w:lang w:val="en-GB"/>
        </w:rPr>
        <w:fldChar w:fldCharType="separate"/>
      </w:r>
      <w:r w:rsidR="00F61160">
        <w:t xml:space="preserve">Figure </w:t>
      </w:r>
      <w:r w:rsidR="00F61160">
        <w:rPr>
          <w:noProof/>
        </w:rPr>
        <w:t>4</w:t>
      </w:r>
      <w:r w:rsidR="00E9177C">
        <w:rPr>
          <w:rFonts w:cs="Arial"/>
          <w:lang w:val="en-GB"/>
        </w:rPr>
        <w:fldChar w:fldCharType="end"/>
      </w:r>
      <w:r>
        <w:rPr>
          <w:rFonts w:cs="Arial"/>
          <w:lang w:val="en-GB"/>
        </w:rPr>
        <w:t xml:space="preserve">. </w:t>
      </w:r>
    </w:p>
    <w:p w14:paraId="25E9F8B4" w14:textId="34BE9B96" w:rsidR="00433BD8" w:rsidRPr="00B271C4" w:rsidRDefault="00B271C4" w:rsidP="00433BD8">
      <w:pPr>
        <w:pStyle w:val="NoSpacing"/>
        <w:rPr>
          <w:lang w:val="en-GB"/>
        </w:rPr>
      </w:pPr>
      <w:r w:rsidRPr="00B271C4">
        <w:rPr>
          <w:noProof/>
        </w:rPr>
        <w:drawing>
          <wp:inline distT="0" distB="0" distL="0" distR="0" wp14:anchorId="2997E6DB" wp14:editId="39707084">
            <wp:extent cx="3655398" cy="1191100"/>
            <wp:effectExtent l="0" t="0" r="254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87220" cy="1201469"/>
                    </a:xfrm>
                    <a:prstGeom prst="rect">
                      <a:avLst/>
                    </a:prstGeom>
                    <a:noFill/>
                    <a:ln>
                      <a:noFill/>
                    </a:ln>
                  </pic:spPr>
                </pic:pic>
              </a:graphicData>
            </a:graphic>
          </wp:inline>
        </w:drawing>
      </w:r>
    </w:p>
    <w:p w14:paraId="1BF6D86D" w14:textId="4D32C2C4" w:rsidR="00433BD8" w:rsidRDefault="00433BD8" w:rsidP="00433BD8">
      <w:pPr>
        <w:pStyle w:val="Caption"/>
        <w:rPr>
          <w:rFonts w:cs="Arial"/>
          <w:lang w:val="en-GB"/>
        </w:rPr>
      </w:pPr>
      <w:bookmarkStart w:id="35" w:name="_Ref482902715"/>
      <w:r>
        <w:t xml:space="preserve">Figure </w:t>
      </w:r>
      <w:fldSimple w:instr=" SEQ Figure \* ARABIC ">
        <w:r w:rsidR="00F61160">
          <w:rPr>
            <w:noProof/>
          </w:rPr>
          <w:t>4</w:t>
        </w:r>
      </w:fldSimple>
      <w:bookmarkEnd w:id="35"/>
      <w:r>
        <w:t xml:space="preserve">: Entering the </w:t>
      </w:r>
      <w:r w:rsidR="00577EC2">
        <w:t>Cu/cyclam</w:t>
      </w:r>
      <w:r>
        <w:t xml:space="preserve"> model</w:t>
      </w:r>
      <w:r w:rsidR="00B271C4">
        <w:t xml:space="preserve">, the representation of the reaction model in </w:t>
      </w:r>
      <w:proofErr w:type="gramStart"/>
      <w:r w:rsidR="00B271C4">
        <w:t>Excel</w:t>
      </w:r>
      <w:proofErr w:type="gramEnd"/>
    </w:p>
    <w:p w14:paraId="410EE012" w14:textId="77777777" w:rsidR="00B271C4" w:rsidRDefault="00B271C4" w:rsidP="00B271C4">
      <w:pPr>
        <w:jc w:val="left"/>
        <w:rPr>
          <w:rFonts w:cs="Arial"/>
          <w:lang w:val="en-GB"/>
        </w:rPr>
      </w:pPr>
      <w:bookmarkStart w:id="36" w:name="_Toc373954638"/>
      <w:r>
        <w:rPr>
          <w:rFonts w:cs="Arial"/>
          <w:lang w:val="en-GB"/>
        </w:rPr>
        <w:t>Several notes are necessary:</w:t>
      </w:r>
    </w:p>
    <w:p w14:paraId="72B6F43E" w14:textId="6FC4E954" w:rsidR="00B271C4" w:rsidRDefault="00B271C4" w:rsidP="00B271C4">
      <w:pPr>
        <w:pStyle w:val="ListParagraph"/>
        <w:numPr>
          <w:ilvl w:val="0"/>
          <w:numId w:val="36"/>
        </w:numPr>
        <w:jc w:val="left"/>
        <w:rPr>
          <w:rFonts w:cs="Arial"/>
          <w:lang w:val="en-GB"/>
        </w:rPr>
      </w:pPr>
      <w:r w:rsidRPr="00B271C4">
        <w:rPr>
          <w:rFonts w:cs="Arial"/>
          <w:lang w:val="en-GB"/>
        </w:rPr>
        <w:t xml:space="preserve">each reaction step is entered individually, </w:t>
      </w:r>
      <w:proofErr w:type="gramStart"/>
      <w:r w:rsidRPr="00B271C4">
        <w:rPr>
          <w:rFonts w:cs="Arial"/>
          <w:lang w:val="en-GB"/>
        </w:rPr>
        <w:t>e.g.</w:t>
      </w:r>
      <w:proofErr w:type="gramEnd"/>
      <w:r w:rsidRPr="00B271C4">
        <w:rPr>
          <w:rFonts w:cs="Arial"/>
          <w:lang w:val="en-GB"/>
        </w:rPr>
        <w:t xml:space="preserve"> </w:t>
      </w:r>
      <w:r>
        <w:rPr>
          <w:rFonts w:cs="Arial"/>
          <w:b/>
          <w:lang w:val="en-GB"/>
        </w:rPr>
        <w:t>L</w:t>
      </w:r>
      <w:r w:rsidRPr="00B271C4">
        <w:rPr>
          <w:rFonts w:cs="Arial"/>
          <w:b/>
          <w:lang w:val="en-GB"/>
        </w:rPr>
        <w:t xml:space="preserve">+H </w:t>
      </w:r>
      <w:r>
        <w:rPr>
          <w:b/>
          <w:lang w:val="en-GB"/>
        </w:rPr>
        <w:sym w:font="Symbol" w:char="F0AB"/>
      </w:r>
      <w:r w:rsidRPr="00B271C4">
        <w:rPr>
          <w:rFonts w:cs="Arial"/>
          <w:b/>
          <w:lang w:val="en-GB"/>
        </w:rPr>
        <w:t xml:space="preserve"> </w:t>
      </w:r>
      <w:r>
        <w:rPr>
          <w:rFonts w:cs="Arial"/>
          <w:b/>
          <w:lang w:val="en-GB"/>
        </w:rPr>
        <w:t>L</w:t>
      </w:r>
      <w:r w:rsidRPr="00B271C4">
        <w:rPr>
          <w:rFonts w:cs="Arial"/>
          <w:b/>
          <w:lang w:val="en-GB"/>
        </w:rPr>
        <w:t>H</w:t>
      </w:r>
      <w:r w:rsidRPr="00B271C4">
        <w:rPr>
          <w:rFonts w:cs="Arial"/>
          <w:lang w:val="en-GB"/>
        </w:rPr>
        <w:t>, which allows for a one-to-one correspondence of each reaction step to its parameter value in the ‘Parameter’ column.</w:t>
      </w:r>
    </w:p>
    <w:p w14:paraId="703830A0" w14:textId="375C160D" w:rsidR="00B271C4" w:rsidRDefault="00B271C4" w:rsidP="00B271C4">
      <w:pPr>
        <w:pStyle w:val="ListParagraph"/>
        <w:numPr>
          <w:ilvl w:val="0"/>
          <w:numId w:val="36"/>
        </w:numPr>
        <w:jc w:val="left"/>
        <w:rPr>
          <w:rFonts w:cs="Arial"/>
          <w:lang w:val="en-GB"/>
        </w:rPr>
      </w:pPr>
      <w:r>
        <w:rPr>
          <w:rFonts w:cs="Arial"/>
          <w:lang w:val="en-GB"/>
        </w:rPr>
        <w:t>ReactLab uses the ‘=’ sign to indicate instantaneous equilibria and the ‘&gt;’ for kinetically observable reactions</w:t>
      </w:r>
    </w:p>
    <w:p w14:paraId="62C6BA00" w14:textId="234A0A2A" w:rsidR="00B271C4" w:rsidRDefault="00B271C4" w:rsidP="00B271C4">
      <w:pPr>
        <w:pStyle w:val="ListParagraph"/>
        <w:numPr>
          <w:ilvl w:val="0"/>
          <w:numId w:val="36"/>
        </w:numPr>
        <w:jc w:val="left"/>
        <w:rPr>
          <w:rFonts w:cs="Arial"/>
          <w:lang w:val="en-GB"/>
        </w:rPr>
      </w:pPr>
      <w:r>
        <w:rPr>
          <w:rFonts w:cs="Arial"/>
          <w:lang w:val="en-GB"/>
        </w:rPr>
        <w:t xml:space="preserve">See </w:t>
      </w:r>
      <w:r w:rsidR="004A70DB">
        <w:rPr>
          <w:rFonts w:cs="Arial"/>
          <w:lang w:val="en-GB"/>
        </w:rPr>
        <w:t>‘</w:t>
      </w:r>
      <w:r w:rsidR="004A70DB">
        <w:rPr>
          <w:rFonts w:cs="Arial"/>
          <w:i/>
          <w:iCs/>
          <w:lang w:val="en-GB"/>
        </w:rPr>
        <w:fldChar w:fldCharType="begin"/>
      </w:r>
      <w:r w:rsidR="004A70DB">
        <w:rPr>
          <w:rFonts w:cs="Arial"/>
          <w:lang w:val="en-GB"/>
        </w:rPr>
        <w:instrText xml:space="preserve"> REF _Ref66634453 \h </w:instrText>
      </w:r>
      <w:r w:rsidR="004A70DB">
        <w:rPr>
          <w:rFonts w:cs="Arial"/>
          <w:i/>
          <w:iCs/>
          <w:lang w:val="en-GB"/>
        </w:rPr>
      </w:r>
      <w:r w:rsidR="004A70DB">
        <w:rPr>
          <w:rFonts w:cs="Arial"/>
          <w:i/>
          <w:iCs/>
          <w:lang w:val="en-GB"/>
        </w:rPr>
        <w:fldChar w:fldCharType="separate"/>
      </w:r>
      <w:r w:rsidR="00F61160">
        <w:t>Model entry syntax rules</w:t>
      </w:r>
      <w:r w:rsidR="004A70DB">
        <w:rPr>
          <w:rFonts w:cs="Arial"/>
          <w:i/>
          <w:iCs/>
          <w:lang w:val="en-GB"/>
        </w:rPr>
        <w:fldChar w:fldCharType="end"/>
      </w:r>
      <w:r w:rsidR="004A70DB">
        <w:rPr>
          <w:rFonts w:cs="Arial"/>
          <w:i/>
          <w:iCs/>
          <w:lang w:val="en-GB"/>
        </w:rPr>
        <w:t xml:space="preserve">’ </w:t>
      </w:r>
      <w:r>
        <w:rPr>
          <w:rFonts w:cs="Arial"/>
          <w:lang w:val="en-GB"/>
        </w:rPr>
        <w:t xml:space="preserve">for a complete list of syntax </w:t>
      </w:r>
      <w:proofErr w:type="gramStart"/>
      <w:r>
        <w:rPr>
          <w:rFonts w:cs="Arial"/>
          <w:lang w:val="en-GB"/>
        </w:rPr>
        <w:t>rules</w:t>
      </w:r>
      <w:proofErr w:type="gramEnd"/>
    </w:p>
    <w:p w14:paraId="5B77B575" w14:textId="6B81C1B6" w:rsidR="00B271C4" w:rsidRDefault="00B271C4" w:rsidP="00B271C4">
      <w:pPr>
        <w:pStyle w:val="ListParagraph"/>
        <w:numPr>
          <w:ilvl w:val="0"/>
          <w:numId w:val="36"/>
        </w:numPr>
        <w:jc w:val="left"/>
        <w:rPr>
          <w:rFonts w:cs="Arial"/>
          <w:lang w:val="en-GB"/>
        </w:rPr>
      </w:pPr>
      <w:r>
        <w:rPr>
          <w:rFonts w:cs="Arial"/>
          <w:lang w:val="en-GB"/>
        </w:rPr>
        <w:t xml:space="preserve">Rate constants are given as their values, while equilibrium constants are always given as their log </w:t>
      </w:r>
      <w:proofErr w:type="gramStart"/>
      <w:r>
        <w:rPr>
          <w:rFonts w:cs="Arial"/>
          <w:lang w:val="en-GB"/>
        </w:rPr>
        <w:t>value</w:t>
      </w:r>
      <w:proofErr w:type="gramEnd"/>
    </w:p>
    <w:p w14:paraId="022D997C" w14:textId="164454AF" w:rsidR="00B271C4" w:rsidRPr="00B271C4" w:rsidRDefault="00B271C4" w:rsidP="00B271C4">
      <w:pPr>
        <w:pStyle w:val="ListParagraph"/>
        <w:numPr>
          <w:ilvl w:val="0"/>
          <w:numId w:val="36"/>
        </w:numPr>
        <w:jc w:val="left"/>
        <w:rPr>
          <w:rFonts w:cs="Arial"/>
          <w:lang w:val="en-GB"/>
        </w:rPr>
      </w:pPr>
      <w:r>
        <w:rPr>
          <w:rFonts w:cs="Arial"/>
          <w:lang w:val="en-GB"/>
        </w:rPr>
        <w:t xml:space="preserve">The Labels are not required, they can be used to facilitate the </w:t>
      </w:r>
      <w:proofErr w:type="gramStart"/>
      <w:r>
        <w:rPr>
          <w:rFonts w:cs="Arial"/>
          <w:lang w:val="en-GB"/>
        </w:rPr>
        <w:t>comprehension</w:t>
      </w:r>
      <w:proofErr w:type="gramEnd"/>
    </w:p>
    <w:p w14:paraId="67D98890" w14:textId="420B75C1" w:rsidR="00031D8D" w:rsidRDefault="00031D8D" w:rsidP="001A0994">
      <w:pPr>
        <w:pStyle w:val="Heading2"/>
        <w:rPr>
          <w:lang w:val="en-GB"/>
        </w:rPr>
      </w:pPr>
      <w:bookmarkStart w:id="37" w:name="_Toc66634336"/>
      <w:r>
        <w:rPr>
          <w:lang w:val="en-GB"/>
        </w:rPr>
        <w:t>Compile Model</w:t>
      </w:r>
      <w:bookmarkEnd w:id="36"/>
      <w:bookmarkEnd w:id="37"/>
    </w:p>
    <w:p w14:paraId="1F58FAA5" w14:textId="77777777" w:rsidR="00031D8D" w:rsidRDefault="00031D8D" w:rsidP="00031D8D">
      <w:pPr>
        <w:rPr>
          <w:rFonts w:cs="Arial"/>
          <w:lang w:val="en-GB"/>
        </w:rPr>
      </w:pPr>
      <w:r>
        <w:rPr>
          <w:rFonts w:cs="Arial"/>
          <w:lang w:val="en-GB"/>
        </w:rPr>
        <w:t xml:space="preserve">When model entry is complete press the </w:t>
      </w:r>
      <w:r>
        <w:rPr>
          <w:rFonts w:cs="Arial"/>
          <w:b/>
          <w:lang w:val="en-GB"/>
        </w:rPr>
        <w:t xml:space="preserve">Compile Model </w:t>
      </w:r>
      <w:r>
        <w:rPr>
          <w:rFonts w:cs="Arial"/>
          <w:lang w:val="en-GB"/>
        </w:rPr>
        <w:t>button.</w:t>
      </w:r>
    </w:p>
    <w:p w14:paraId="339448DC" w14:textId="728ACF52" w:rsidR="00031D8D" w:rsidRDefault="00B271C4" w:rsidP="00031D8D">
      <w:pPr>
        <w:pStyle w:val="Caption"/>
        <w:jc w:val="center"/>
      </w:pPr>
      <w:r w:rsidRPr="00B271C4">
        <w:rPr>
          <w:noProof/>
        </w:rPr>
        <w:lastRenderedPageBreak/>
        <w:drawing>
          <wp:inline distT="0" distB="0" distL="0" distR="0" wp14:anchorId="52407E30" wp14:editId="292AFCB6">
            <wp:extent cx="935010" cy="19824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63615" cy="2043131"/>
                    </a:xfrm>
                    <a:prstGeom prst="rect">
                      <a:avLst/>
                    </a:prstGeom>
                  </pic:spPr>
                </pic:pic>
              </a:graphicData>
            </a:graphic>
          </wp:inline>
        </w:drawing>
      </w:r>
    </w:p>
    <w:p w14:paraId="5ABBED3F" w14:textId="5408ACAC" w:rsidR="00031D8D" w:rsidRDefault="00031D8D" w:rsidP="00031D8D">
      <w:pPr>
        <w:pStyle w:val="Caption"/>
      </w:pPr>
      <w:r>
        <w:t xml:space="preserve">Figure </w:t>
      </w:r>
      <w:fldSimple w:instr=" SEQ Figure \* ARABIC ">
        <w:r w:rsidR="00F61160">
          <w:rPr>
            <w:noProof/>
          </w:rPr>
          <w:t>5</w:t>
        </w:r>
      </w:fldSimple>
      <w:r>
        <w:t xml:space="preserve">: The compile button translates the model into the internal notation required for further </w:t>
      </w:r>
      <w:proofErr w:type="gramStart"/>
      <w:r>
        <w:t>computations</w:t>
      </w:r>
      <w:proofErr w:type="gramEnd"/>
    </w:p>
    <w:p w14:paraId="7689751B" w14:textId="0D130446" w:rsidR="00031D8D" w:rsidRDefault="00031D8D" w:rsidP="00031D8D">
      <w:pPr>
        <w:rPr>
          <w:rFonts w:cs="Arial"/>
          <w:lang w:val="en-GB"/>
        </w:rPr>
      </w:pPr>
      <w:r>
        <w:rPr>
          <w:rFonts w:cs="Arial"/>
          <w:lang w:val="en-GB"/>
        </w:rPr>
        <w:t xml:space="preserve">ReactLab™ reads in the model and translates it into an internal coefficient form necessary for its subsequent numerical calculations of the concentration profiles of all participating species. </w:t>
      </w:r>
      <w:r w:rsidR="00695175">
        <w:rPr>
          <w:rFonts w:cs="Arial"/>
          <w:lang w:val="en-GB"/>
        </w:rPr>
        <w:t>This translation distinguishes between equilibrium species and components and kinetic species. In the example the kinetic</w:t>
      </w:r>
      <w:r w:rsidR="00EA6F26">
        <w:rPr>
          <w:rFonts w:cs="Arial"/>
          <w:lang w:val="en-GB"/>
        </w:rPr>
        <w:t xml:space="preserve"> only</w:t>
      </w:r>
      <w:r w:rsidR="00695175">
        <w:rPr>
          <w:rFonts w:cs="Arial"/>
          <w:lang w:val="en-GB"/>
        </w:rPr>
        <w:t xml:space="preserve"> species are Cu and CuL, the equilibrium components are L and </w:t>
      </w:r>
      <w:proofErr w:type="gramStart"/>
      <w:r w:rsidR="00695175">
        <w:rPr>
          <w:rFonts w:cs="Arial"/>
          <w:lang w:val="en-GB"/>
        </w:rPr>
        <w:t>H</w:t>
      </w:r>
      <w:proofErr w:type="gramEnd"/>
      <w:r w:rsidR="00695175">
        <w:rPr>
          <w:rFonts w:cs="Arial"/>
          <w:lang w:val="en-GB"/>
        </w:rPr>
        <w:t xml:space="preserve"> and the equilibrium species are L, LH, LH</w:t>
      </w:r>
      <w:r w:rsidR="00695175">
        <w:rPr>
          <w:rFonts w:cs="Arial"/>
          <w:vertAlign w:val="subscript"/>
          <w:lang w:val="en-GB"/>
        </w:rPr>
        <w:t>2</w:t>
      </w:r>
      <w:r w:rsidR="00695175">
        <w:rPr>
          <w:rFonts w:cs="Arial"/>
          <w:lang w:val="en-GB"/>
        </w:rPr>
        <w:t>, LH</w:t>
      </w:r>
      <w:r w:rsidR="00695175">
        <w:rPr>
          <w:rFonts w:cs="Arial"/>
          <w:vertAlign w:val="subscript"/>
          <w:lang w:val="en-GB"/>
        </w:rPr>
        <w:t>3</w:t>
      </w:r>
      <w:r w:rsidR="00695175">
        <w:rPr>
          <w:rFonts w:cs="Arial"/>
          <w:lang w:val="en-GB"/>
        </w:rPr>
        <w:t>, LH</w:t>
      </w:r>
      <w:r w:rsidR="00695175">
        <w:rPr>
          <w:rFonts w:cs="Arial"/>
          <w:vertAlign w:val="subscript"/>
          <w:lang w:val="en-GB"/>
        </w:rPr>
        <w:t>4</w:t>
      </w:r>
      <w:r w:rsidR="00695175">
        <w:rPr>
          <w:rFonts w:cs="Arial"/>
          <w:lang w:val="en-GB"/>
        </w:rPr>
        <w:t xml:space="preserve">, H and OH. More information in </w:t>
      </w:r>
      <w:r w:rsidR="00EA6F26" w:rsidRPr="00EA6F26">
        <w:rPr>
          <w:rFonts w:cs="Arial"/>
          <w:i/>
          <w:iCs/>
          <w:lang w:val="en-GB"/>
        </w:rPr>
        <w:fldChar w:fldCharType="begin"/>
      </w:r>
      <w:r w:rsidR="00EA6F26" w:rsidRPr="00EA6F26">
        <w:rPr>
          <w:rFonts w:cs="Arial"/>
          <w:i/>
          <w:iCs/>
          <w:lang w:val="en-GB"/>
        </w:rPr>
        <w:instrText xml:space="preserve"> REF _Ref63684676 \h </w:instrText>
      </w:r>
      <w:r w:rsidR="00EA6F26">
        <w:rPr>
          <w:rFonts w:cs="Arial"/>
          <w:i/>
          <w:iCs/>
          <w:lang w:val="en-GB"/>
        </w:rPr>
        <w:instrText xml:space="preserve"> \* MERGEFORMAT </w:instrText>
      </w:r>
      <w:r w:rsidR="00EA6F26" w:rsidRPr="00EA6F26">
        <w:rPr>
          <w:rFonts w:cs="Arial"/>
          <w:i/>
          <w:iCs/>
          <w:lang w:val="en-GB"/>
        </w:rPr>
      </w:r>
      <w:r w:rsidR="00EA6F26" w:rsidRPr="00EA6F26">
        <w:rPr>
          <w:rFonts w:cs="Arial"/>
          <w:i/>
          <w:iCs/>
          <w:lang w:val="en-GB"/>
        </w:rPr>
        <w:fldChar w:fldCharType="separate"/>
      </w:r>
      <w:r w:rsidR="00F61160" w:rsidRPr="00F61160">
        <w:rPr>
          <w:i/>
          <w:iCs/>
          <w:lang w:val="en-AU"/>
        </w:rPr>
        <w:t>Definition of initial concentrations</w:t>
      </w:r>
      <w:r w:rsidR="00EA6F26" w:rsidRPr="00EA6F26">
        <w:rPr>
          <w:rFonts w:cs="Arial"/>
          <w:i/>
          <w:iCs/>
          <w:lang w:val="en-GB"/>
        </w:rPr>
        <w:fldChar w:fldCharType="end"/>
      </w:r>
      <w:r w:rsidR="00EA6F26">
        <w:rPr>
          <w:rFonts w:cs="Arial"/>
          <w:lang w:val="en-GB"/>
        </w:rPr>
        <w:t xml:space="preserve">, page </w:t>
      </w:r>
      <w:r w:rsidR="00EA6F26">
        <w:rPr>
          <w:rFonts w:cs="Arial"/>
          <w:lang w:val="en-GB"/>
        </w:rPr>
        <w:fldChar w:fldCharType="begin"/>
      </w:r>
      <w:r w:rsidR="00EA6F26">
        <w:rPr>
          <w:rFonts w:cs="Arial"/>
          <w:lang w:val="en-GB"/>
        </w:rPr>
        <w:instrText xml:space="preserve"> PAGEREF _Ref63684676 \h </w:instrText>
      </w:r>
      <w:r w:rsidR="00EA6F26">
        <w:rPr>
          <w:rFonts w:cs="Arial"/>
          <w:lang w:val="en-GB"/>
        </w:rPr>
      </w:r>
      <w:r w:rsidR="00EA6F26">
        <w:rPr>
          <w:rFonts w:cs="Arial"/>
          <w:lang w:val="en-GB"/>
        </w:rPr>
        <w:fldChar w:fldCharType="separate"/>
      </w:r>
      <w:r w:rsidR="00F61160">
        <w:rPr>
          <w:rFonts w:cs="Arial"/>
          <w:noProof/>
          <w:lang w:val="en-GB"/>
        </w:rPr>
        <w:t>40</w:t>
      </w:r>
      <w:r w:rsidR="00EA6F26">
        <w:rPr>
          <w:rFonts w:cs="Arial"/>
          <w:lang w:val="en-GB"/>
        </w:rPr>
        <w:fldChar w:fldCharType="end"/>
      </w:r>
      <w:r w:rsidR="00695175">
        <w:rPr>
          <w:rFonts w:cs="Arial"/>
          <w:lang w:val="en-GB"/>
        </w:rPr>
        <w:t>.</w:t>
      </w:r>
    </w:p>
    <w:p w14:paraId="1BD45DFF" w14:textId="2129988B" w:rsidR="00695175" w:rsidRDefault="00695175" w:rsidP="00031D8D">
      <w:pPr>
        <w:rPr>
          <w:rFonts w:cs="Arial"/>
          <w:lang w:val="en-GB"/>
        </w:rPr>
      </w:pPr>
      <w:r>
        <w:rPr>
          <w:rFonts w:cs="Arial"/>
          <w:lang w:val="en-GB"/>
        </w:rPr>
        <w:t xml:space="preserve">Compilation adds several entries into the </w:t>
      </w:r>
      <w:r w:rsidR="00954640">
        <w:rPr>
          <w:rFonts w:cs="Arial"/>
          <w:lang w:val="en-GB"/>
        </w:rPr>
        <w:t>‘</w:t>
      </w:r>
      <w:r w:rsidR="00954640" w:rsidRPr="001A0994">
        <w:rPr>
          <w:rFonts w:cs="Arial"/>
          <w:b/>
          <w:bCs/>
          <w:lang w:val="en-GB"/>
        </w:rPr>
        <w:t>Main’</w:t>
      </w:r>
      <w:r w:rsidR="00954640">
        <w:rPr>
          <w:rFonts w:cs="Arial"/>
          <w:lang w:val="en-GB"/>
        </w:rPr>
        <w:t xml:space="preserve"> </w:t>
      </w:r>
      <w:r>
        <w:rPr>
          <w:rFonts w:cs="Arial"/>
          <w:lang w:val="en-GB"/>
        </w:rPr>
        <w:t>spreadsheet:</w:t>
      </w:r>
    </w:p>
    <w:p w14:paraId="6B106365" w14:textId="648C0897" w:rsidR="00695175" w:rsidRDefault="00695175" w:rsidP="00695175">
      <w:pPr>
        <w:pStyle w:val="NoSpacing"/>
        <w:rPr>
          <w:rFonts w:cs="Arial"/>
          <w:lang w:val="en-GB"/>
        </w:rPr>
      </w:pPr>
      <w:r w:rsidRPr="00695175">
        <w:rPr>
          <w:noProof/>
        </w:rPr>
        <w:drawing>
          <wp:inline distT="0" distB="0" distL="0" distR="0" wp14:anchorId="27E7F3E0" wp14:editId="1F128B85">
            <wp:extent cx="2528047" cy="663623"/>
            <wp:effectExtent l="0" t="0" r="5715"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74274" cy="675758"/>
                    </a:xfrm>
                    <a:prstGeom prst="rect">
                      <a:avLst/>
                    </a:prstGeom>
                    <a:noFill/>
                    <a:ln>
                      <a:noFill/>
                    </a:ln>
                  </pic:spPr>
                </pic:pic>
              </a:graphicData>
            </a:graphic>
          </wp:inline>
        </w:drawing>
      </w:r>
    </w:p>
    <w:p w14:paraId="6B326C6F" w14:textId="461F60AF" w:rsidR="00304CFA" w:rsidRPr="00695175" w:rsidRDefault="00304CFA" w:rsidP="00304CFA">
      <w:pPr>
        <w:pStyle w:val="Caption"/>
        <w:rPr>
          <w:rFonts w:cs="Arial"/>
          <w:lang w:val="en-GB"/>
        </w:rPr>
      </w:pPr>
      <w:r>
        <w:t xml:space="preserve">Figure </w:t>
      </w:r>
      <w:fldSimple w:instr=" SEQ Figure \* ARABIC ">
        <w:r w:rsidR="00F61160">
          <w:rPr>
            <w:noProof/>
          </w:rPr>
          <w:t>6</w:t>
        </w:r>
      </w:fldSimple>
      <w:r>
        <w:t>: Headings for the initial concentrations for the kinetic species and the equilibrium component concentrations</w:t>
      </w:r>
    </w:p>
    <w:p w14:paraId="3D777C9A" w14:textId="17041A2C" w:rsidR="00304CFA" w:rsidRDefault="00304CFA" w:rsidP="00304CFA">
      <w:pPr>
        <w:pStyle w:val="NoSpacing"/>
        <w:rPr>
          <w:rFonts w:cs="Arial"/>
          <w:lang w:val="en-GB"/>
        </w:rPr>
      </w:pPr>
      <w:r w:rsidRPr="00304CFA">
        <w:rPr>
          <w:noProof/>
        </w:rPr>
        <w:drawing>
          <wp:inline distT="0" distB="0" distL="0" distR="0" wp14:anchorId="6B447864" wp14:editId="518DC9FF">
            <wp:extent cx="5746018" cy="184417"/>
            <wp:effectExtent l="0" t="0" r="0" b="635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 r="42351" b="-1"/>
                    <a:stretch/>
                  </pic:blipFill>
                  <pic:spPr bwMode="auto">
                    <a:xfrm>
                      <a:off x="0" y="0"/>
                      <a:ext cx="5973924" cy="191732"/>
                    </a:xfrm>
                    <a:prstGeom prst="rect">
                      <a:avLst/>
                    </a:prstGeom>
                    <a:noFill/>
                    <a:ln>
                      <a:noFill/>
                    </a:ln>
                    <a:extLst>
                      <a:ext uri="{53640926-AAD7-44D8-BBD7-CCE9431645EC}">
                        <a14:shadowObscured xmlns:a14="http://schemas.microsoft.com/office/drawing/2010/main"/>
                      </a:ext>
                    </a:extLst>
                  </pic:spPr>
                </pic:pic>
              </a:graphicData>
            </a:graphic>
          </wp:inline>
        </w:drawing>
      </w:r>
    </w:p>
    <w:p w14:paraId="48247850" w14:textId="0339D0C0" w:rsidR="00304CFA" w:rsidRDefault="00304CFA" w:rsidP="00304CFA">
      <w:pPr>
        <w:pStyle w:val="Caption"/>
      </w:pPr>
      <w:r>
        <w:t xml:space="preserve">Figure </w:t>
      </w:r>
      <w:fldSimple w:instr=" SEQ Figure \* ARABIC ">
        <w:r w:rsidR="00F61160">
          <w:rPr>
            <w:noProof/>
          </w:rPr>
          <w:t>7</w:t>
        </w:r>
      </w:fldSimple>
      <w:r>
        <w:t xml:space="preserve">: </w:t>
      </w:r>
      <w:r w:rsidR="004220CF">
        <w:t>Headings for all species concentrations</w:t>
      </w:r>
    </w:p>
    <w:p w14:paraId="252EFC8C" w14:textId="6AB4B995" w:rsidR="004220CF" w:rsidRDefault="004220CF" w:rsidP="004220CF">
      <w:r w:rsidRPr="004220CF">
        <w:rPr>
          <w:noProof/>
        </w:rPr>
        <w:drawing>
          <wp:inline distT="0" distB="0" distL="0" distR="0" wp14:anchorId="1EB03F1E" wp14:editId="57B58B7A">
            <wp:extent cx="5728287" cy="253111"/>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 r="42351" b="5771"/>
                    <a:stretch/>
                  </pic:blipFill>
                  <pic:spPr bwMode="auto">
                    <a:xfrm>
                      <a:off x="0" y="0"/>
                      <a:ext cx="6297263" cy="278252"/>
                    </a:xfrm>
                    <a:prstGeom prst="rect">
                      <a:avLst/>
                    </a:prstGeom>
                    <a:noFill/>
                    <a:ln>
                      <a:noFill/>
                    </a:ln>
                    <a:extLst>
                      <a:ext uri="{53640926-AAD7-44D8-BBD7-CCE9431645EC}">
                        <a14:shadowObscured xmlns:a14="http://schemas.microsoft.com/office/drawing/2010/main"/>
                      </a:ext>
                    </a:extLst>
                  </pic:spPr>
                </pic:pic>
              </a:graphicData>
            </a:graphic>
          </wp:inline>
        </w:drawing>
      </w:r>
    </w:p>
    <w:p w14:paraId="32408968" w14:textId="4F6032C9" w:rsidR="004220CF" w:rsidRPr="004220CF" w:rsidRDefault="004220CF" w:rsidP="004220CF">
      <w:pPr>
        <w:pStyle w:val="Caption"/>
      </w:pPr>
      <w:r>
        <w:t xml:space="preserve">Figure </w:t>
      </w:r>
      <w:fldSimple w:instr=" SEQ Figure \* ARABIC ">
        <w:r w:rsidR="00F61160">
          <w:rPr>
            <w:noProof/>
          </w:rPr>
          <w:t>8</w:t>
        </w:r>
      </w:fldSimple>
      <w:r>
        <w:t>: Headings for the definition of charges (and additional information relevant for the calculation of activities)</w:t>
      </w:r>
    </w:p>
    <w:p w14:paraId="125E8A3E" w14:textId="162756CA" w:rsidR="00031D8D" w:rsidRDefault="00031D8D" w:rsidP="00031D8D">
      <w:pPr>
        <w:rPr>
          <w:rFonts w:cs="Arial"/>
          <w:lang w:val="en-GB"/>
        </w:rPr>
      </w:pPr>
      <w:r>
        <w:rPr>
          <w:rFonts w:cs="Arial"/>
          <w:lang w:val="en-GB"/>
        </w:rPr>
        <w:t>Species headings are also written to the</w:t>
      </w:r>
      <w:r>
        <w:rPr>
          <w:rFonts w:cs="Arial"/>
          <w:b/>
          <w:lang w:val="en-GB"/>
        </w:rPr>
        <w:t xml:space="preserve"> ‘Activities’ </w:t>
      </w:r>
      <w:r>
        <w:rPr>
          <w:rFonts w:cs="Arial"/>
          <w:lang w:val="en-GB"/>
        </w:rPr>
        <w:t>worksheet for subsequent data output</w:t>
      </w:r>
      <w:r w:rsidR="00954640">
        <w:rPr>
          <w:rFonts w:cs="Arial"/>
          <w:lang w:val="en-GB"/>
        </w:rPr>
        <w:t xml:space="preserve"> (activity coefficients and species activities)</w:t>
      </w:r>
      <w:r>
        <w:rPr>
          <w:rFonts w:cs="Arial"/>
          <w:lang w:val="en-GB"/>
        </w:rPr>
        <w:t xml:space="preserve">. </w:t>
      </w:r>
    </w:p>
    <w:p w14:paraId="5F63C8F4" w14:textId="514B76B7" w:rsidR="004220CF" w:rsidRDefault="004220CF" w:rsidP="00031D8D">
      <w:pPr>
        <w:rPr>
          <w:rFonts w:cs="Arial"/>
          <w:lang w:val="en-GB"/>
        </w:rPr>
      </w:pPr>
      <w:r w:rsidRPr="004220CF">
        <w:rPr>
          <w:noProof/>
        </w:rPr>
        <w:drawing>
          <wp:inline distT="0" distB="0" distL="0" distR="0" wp14:anchorId="5165270C" wp14:editId="1BE57262">
            <wp:extent cx="5731510" cy="26670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266700"/>
                    </a:xfrm>
                    <a:prstGeom prst="rect">
                      <a:avLst/>
                    </a:prstGeom>
                    <a:noFill/>
                    <a:ln>
                      <a:noFill/>
                    </a:ln>
                  </pic:spPr>
                </pic:pic>
              </a:graphicData>
            </a:graphic>
          </wp:inline>
        </w:drawing>
      </w:r>
    </w:p>
    <w:p w14:paraId="57163AA6" w14:textId="67F9AE5B" w:rsidR="004220CF" w:rsidRDefault="004220CF" w:rsidP="004220CF">
      <w:pPr>
        <w:pStyle w:val="Caption"/>
        <w:rPr>
          <w:rFonts w:cs="Arial"/>
          <w:lang w:val="en-GB"/>
        </w:rPr>
      </w:pPr>
      <w:r>
        <w:t xml:space="preserve">Figure </w:t>
      </w:r>
      <w:fldSimple w:instr=" SEQ Figure \* ARABIC ">
        <w:r w:rsidR="00F61160">
          <w:rPr>
            <w:noProof/>
          </w:rPr>
          <w:t>9</w:t>
        </w:r>
      </w:fldSimple>
      <w:r>
        <w:t>: Headings for the outputs in the ‘Activities’ worksheet</w:t>
      </w:r>
    </w:p>
    <w:p w14:paraId="4FEA22B2" w14:textId="65976A98" w:rsidR="00031D8D" w:rsidRDefault="00031D8D" w:rsidP="001A0994">
      <w:pPr>
        <w:pStyle w:val="Heading2"/>
        <w:rPr>
          <w:lang w:val="en-GB"/>
        </w:rPr>
      </w:pPr>
      <w:bookmarkStart w:id="38" w:name="_Toc373954639"/>
      <w:bookmarkStart w:id="39" w:name="_Ref63684132"/>
      <w:bookmarkStart w:id="40" w:name="_Ref63684171"/>
      <w:bookmarkStart w:id="41" w:name="_Toc66634337"/>
      <w:r>
        <w:rPr>
          <w:lang w:val="en-GB"/>
        </w:rPr>
        <w:lastRenderedPageBreak/>
        <w:t>Initial Concentrations</w:t>
      </w:r>
      <w:bookmarkEnd w:id="38"/>
      <w:bookmarkEnd w:id="39"/>
      <w:bookmarkEnd w:id="40"/>
      <w:bookmarkEnd w:id="41"/>
    </w:p>
    <w:p w14:paraId="7CE135DD" w14:textId="36A5DEDA" w:rsidR="0012352E" w:rsidRPr="0012352E" w:rsidRDefault="0012352E" w:rsidP="0012352E">
      <w:pPr>
        <w:rPr>
          <w:lang w:val="en-GB"/>
        </w:rPr>
      </w:pPr>
      <w:r>
        <w:rPr>
          <w:lang w:val="en-GB"/>
        </w:rPr>
        <w:t>After compilation, the initial conditions/concentrations can be entered into the prepared cells:</w:t>
      </w:r>
    </w:p>
    <w:p w14:paraId="257B22E7" w14:textId="10CAF8EA" w:rsidR="00031D8D" w:rsidRDefault="0012352E" w:rsidP="00031D8D">
      <w:pPr>
        <w:pStyle w:val="NoSpacing"/>
        <w:rPr>
          <w:lang w:val="en-GB"/>
        </w:rPr>
      </w:pPr>
      <w:r w:rsidRPr="0012352E">
        <w:rPr>
          <w:noProof/>
        </w:rPr>
        <w:drawing>
          <wp:inline distT="0" distB="0" distL="0" distR="0" wp14:anchorId="4D317E74" wp14:editId="7F25383F">
            <wp:extent cx="2804672" cy="736238"/>
            <wp:effectExtent l="0" t="0" r="0" b="698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6695" cy="744644"/>
                    </a:xfrm>
                    <a:prstGeom prst="rect">
                      <a:avLst/>
                    </a:prstGeom>
                    <a:noFill/>
                    <a:ln>
                      <a:noFill/>
                    </a:ln>
                  </pic:spPr>
                </pic:pic>
              </a:graphicData>
            </a:graphic>
          </wp:inline>
        </w:drawing>
      </w:r>
    </w:p>
    <w:p w14:paraId="7FF6B7FA" w14:textId="6586F0B1" w:rsidR="00031D8D" w:rsidRDefault="00031D8D" w:rsidP="00031D8D">
      <w:pPr>
        <w:pStyle w:val="Caption"/>
      </w:pPr>
      <w:r>
        <w:t xml:space="preserve">Figure </w:t>
      </w:r>
      <w:fldSimple w:instr=" SEQ Figure \* ARABIC ">
        <w:r w:rsidR="00F61160">
          <w:rPr>
            <w:noProof/>
          </w:rPr>
          <w:t>10</w:t>
        </w:r>
      </w:fldSimple>
      <w:r>
        <w:t xml:space="preserve">: </w:t>
      </w:r>
      <w:r w:rsidR="0012352E">
        <w:t>E</w:t>
      </w:r>
      <w:r>
        <w:t xml:space="preserve">ntries of initial </w:t>
      </w:r>
      <w:r w:rsidR="0012352E">
        <w:t>concentrations</w:t>
      </w:r>
    </w:p>
    <w:p w14:paraId="03A7B66E" w14:textId="5275EE88" w:rsidR="0012352E" w:rsidRPr="00002E2B" w:rsidRDefault="0012352E" w:rsidP="0012352E">
      <w:r>
        <w:t xml:space="preserve">The </w:t>
      </w:r>
      <w:r w:rsidR="00B76F52">
        <w:t xml:space="preserve">reaction </w:t>
      </w:r>
      <w:r>
        <w:t>solution at time zero contains 0.00394 M CuCl</w:t>
      </w:r>
      <w:r>
        <w:rPr>
          <w:vertAlign w:val="subscript"/>
        </w:rPr>
        <w:t>2</w:t>
      </w:r>
      <w:r>
        <w:t>, 0.00433</w:t>
      </w:r>
      <w:r w:rsidR="00B76F52">
        <w:t xml:space="preserve"> </w:t>
      </w:r>
      <w:r>
        <w:t xml:space="preserve">M cyclam and </w:t>
      </w:r>
      <w:r w:rsidR="00B76F52">
        <w:t xml:space="preserve">0.00960 M HCl. Note, there is a small excess of cyclam with respect to the </w:t>
      </w:r>
      <w:proofErr w:type="gramStart"/>
      <w:r w:rsidR="00B76F52">
        <w:t>metal  and</w:t>
      </w:r>
      <w:proofErr w:type="gramEnd"/>
      <w:r w:rsidR="00B76F52">
        <w:t xml:space="preserve"> some 2.2 protons per molecule of cyclam to ensure most of the ligand is doubly protonated, LH</w:t>
      </w:r>
      <w:r w:rsidR="00B76F52">
        <w:rPr>
          <w:vertAlign w:val="subscript"/>
        </w:rPr>
        <w:t>2</w:t>
      </w:r>
      <w:r w:rsidR="00B76F52">
        <w:t xml:space="preserve">. </w:t>
      </w:r>
      <w:r w:rsidR="00002E2B">
        <w:t>The same initial concentrations could be achieved by e.g. using 0.00433 M doubly protonated cyclam LH</w:t>
      </w:r>
      <w:r w:rsidR="00002E2B">
        <w:rPr>
          <w:vertAlign w:val="subscript"/>
        </w:rPr>
        <w:t>2</w:t>
      </w:r>
      <w:r w:rsidR="00002E2B">
        <w:t xml:space="preserve"> as the chloride salt </w:t>
      </w:r>
      <w:proofErr w:type="gramStart"/>
      <w:r w:rsidR="00002E2B">
        <w:t>with  0.00960</w:t>
      </w:r>
      <w:proofErr w:type="gramEnd"/>
      <w:r w:rsidR="00002E2B">
        <w:t xml:space="preserve">-2*0.00433 = 0.00094 M HCl added. The equilibrium concentrations of all equilibrium species </w:t>
      </w:r>
      <w:r w:rsidR="00954640">
        <w:t xml:space="preserve">are </w:t>
      </w:r>
      <w:r w:rsidR="00002E2B">
        <w:t>completely defined by the equilibrium components total concentrations.</w:t>
      </w:r>
    </w:p>
    <w:p w14:paraId="36FCFDA3" w14:textId="114CC03C" w:rsidR="00031D8D" w:rsidRDefault="00954640" w:rsidP="001A0994">
      <w:pPr>
        <w:pStyle w:val="Heading2"/>
        <w:rPr>
          <w:lang w:val="en-GB"/>
        </w:rPr>
      </w:pPr>
      <w:bookmarkStart w:id="42" w:name="_Toc66634338"/>
      <w:r>
        <w:rPr>
          <w:lang w:val="en-GB"/>
        </w:rPr>
        <w:t>Rate and equilibrium constant entry</w:t>
      </w:r>
      <w:bookmarkEnd w:id="42"/>
    </w:p>
    <w:p w14:paraId="229B2DF5" w14:textId="63362616" w:rsidR="00E9177C" w:rsidRDefault="00E9177C" w:rsidP="00E9177C">
      <w:pPr>
        <w:rPr>
          <w:rFonts w:cs="Arial"/>
          <w:lang w:val="en-GB"/>
        </w:rPr>
      </w:pPr>
      <w:r>
        <w:rPr>
          <w:rFonts w:cs="Arial"/>
          <w:lang w:val="en-GB"/>
        </w:rPr>
        <w:t>Equilibrium constants are always entered as their logarithmic (base 10) value. Th</w:t>
      </w:r>
      <w:r w:rsidR="00B76F52">
        <w:rPr>
          <w:rFonts w:cs="Arial"/>
          <w:lang w:val="en-GB"/>
        </w:rPr>
        <w:t>ey also always are entered</w:t>
      </w:r>
      <w:r>
        <w:rPr>
          <w:rFonts w:cs="Arial"/>
          <w:lang w:val="en-GB"/>
        </w:rPr>
        <w:t xml:space="preserve"> as </w:t>
      </w:r>
      <w:r w:rsidR="00B76F52">
        <w:rPr>
          <w:rFonts w:cs="Arial"/>
          <w:lang w:val="en-GB"/>
        </w:rPr>
        <w:t>associations</w:t>
      </w:r>
      <w:r>
        <w:rPr>
          <w:rFonts w:cs="Arial"/>
          <w:lang w:val="en-GB"/>
        </w:rPr>
        <w:t xml:space="preserve"> with the associated product on the right. </w:t>
      </w:r>
      <w:r w:rsidR="00433D63">
        <w:rPr>
          <w:rFonts w:cs="Arial"/>
          <w:lang w:val="en-GB"/>
        </w:rPr>
        <w:t>The</w:t>
      </w:r>
      <w:r w:rsidR="00954640">
        <w:rPr>
          <w:rFonts w:cs="Arial"/>
          <w:lang w:val="en-GB"/>
        </w:rPr>
        <w:t xml:space="preserve"> kinetic</w:t>
      </w:r>
      <w:r w:rsidR="00433D63">
        <w:rPr>
          <w:rFonts w:cs="Arial"/>
          <w:lang w:val="en-GB"/>
        </w:rPr>
        <w:t xml:space="preserve"> rate constants are given as the straight </w:t>
      </w:r>
      <w:proofErr w:type="gramStart"/>
      <w:r w:rsidR="00433D63">
        <w:rPr>
          <w:rFonts w:cs="Arial"/>
          <w:lang w:val="en-GB"/>
        </w:rPr>
        <w:t>value</w:t>
      </w:r>
      <w:proofErr w:type="gramEnd"/>
    </w:p>
    <w:p w14:paraId="24E608EE" w14:textId="445B7B7D" w:rsidR="00E9177C" w:rsidRDefault="00E9177C" w:rsidP="00E9177C">
      <w:pPr>
        <w:rPr>
          <w:rFonts w:cs="Arial"/>
          <w:lang w:val="en-GB"/>
        </w:rPr>
      </w:pPr>
      <w:r>
        <w:rPr>
          <w:rFonts w:cs="Arial"/>
          <w:lang w:val="en-GB"/>
        </w:rPr>
        <w:t xml:space="preserve">In all cases a label for each parameter can be provided. This allows easier reference to mechanisms with multiple steps. These labels and the parameter </w:t>
      </w:r>
      <w:proofErr w:type="gramStart"/>
      <w:r>
        <w:rPr>
          <w:rFonts w:cs="Arial"/>
          <w:lang w:val="en-GB"/>
        </w:rPr>
        <w:t>values</w:t>
      </w:r>
      <w:proofErr w:type="gramEnd"/>
      <w:r>
        <w:rPr>
          <w:rFonts w:cs="Arial"/>
          <w:lang w:val="en-GB"/>
        </w:rPr>
        <w:t xml:space="preserve"> themselves are not required prior to compilation</w:t>
      </w:r>
      <w:r w:rsidR="00433D63">
        <w:rPr>
          <w:rFonts w:cs="Arial"/>
          <w:lang w:val="en-GB"/>
        </w:rPr>
        <w:t>.</w:t>
      </w:r>
      <w:r>
        <w:rPr>
          <w:rFonts w:cs="Arial"/>
          <w:lang w:val="en-GB"/>
        </w:rPr>
        <w:t xml:space="preserve"> </w:t>
      </w:r>
    </w:p>
    <w:p w14:paraId="23CE4673" w14:textId="7B85ECAB" w:rsidR="007D71C3" w:rsidRDefault="007D71C3" w:rsidP="007D71C3">
      <w:pPr>
        <w:rPr>
          <w:rFonts w:cs="Calibri"/>
          <w:lang w:val="en-GB"/>
        </w:rPr>
      </w:pPr>
      <w:r>
        <w:rPr>
          <w:rFonts w:cs="Arial"/>
          <w:lang w:val="en-GB"/>
        </w:rPr>
        <w:t xml:space="preserve">Note for equilibrium fitting the model can be expressed either in terms of </w:t>
      </w:r>
      <w:r w:rsidR="00624488">
        <w:rPr>
          <w:rFonts w:cs="Arial"/>
          <w:lang w:val="en-GB"/>
        </w:rPr>
        <w:t xml:space="preserve">association </w:t>
      </w:r>
      <w:r>
        <w:rPr>
          <w:rFonts w:cs="Arial"/>
          <w:lang w:val="en-GB"/>
        </w:rPr>
        <w:t>constants (</w:t>
      </w:r>
      <w:r w:rsidR="00624488">
        <w:rPr>
          <w:rFonts w:cs="Calibri"/>
          <w:lang w:val="en-GB"/>
        </w:rPr>
        <w:t>K</w:t>
      </w:r>
      <w:r>
        <w:rPr>
          <w:rFonts w:cs="Calibri"/>
          <w:lang w:val="en-GB"/>
        </w:rPr>
        <w:t>’s)</w:t>
      </w:r>
      <w:r>
        <w:rPr>
          <w:rFonts w:cs="Arial"/>
          <w:lang w:val="en-GB"/>
        </w:rPr>
        <w:t xml:space="preserve"> as above </w:t>
      </w:r>
      <w:r w:rsidR="00954640">
        <w:rPr>
          <w:rFonts w:cs="Arial"/>
          <w:lang w:val="en-GB"/>
        </w:rPr>
        <w:t xml:space="preserve">in </w:t>
      </w:r>
      <w:r w:rsidR="00954640">
        <w:rPr>
          <w:rFonts w:cs="Arial"/>
          <w:lang w:val="en-GB"/>
        </w:rPr>
        <w:fldChar w:fldCharType="begin"/>
      </w:r>
      <w:r w:rsidR="00954640">
        <w:rPr>
          <w:rFonts w:cs="Arial"/>
          <w:lang w:val="en-GB"/>
        </w:rPr>
        <w:instrText xml:space="preserve"> REF _Ref482902715 \h </w:instrText>
      </w:r>
      <w:r w:rsidR="00954640">
        <w:rPr>
          <w:rFonts w:cs="Arial"/>
          <w:lang w:val="en-GB"/>
        </w:rPr>
      </w:r>
      <w:r w:rsidR="00954640">
        <w:rPr>
          <w:rFonts w:cs="Arial"/>
          <w:lang w:val="en-GB"/>
        </w:rPr>
        <w:fldChar w:fldCharType="separate"/>
      </w:r>
      <w:r w:rsidR="00F61160">
        <w:t xml:space="preserve">Figure </w:t>
      </w:r>
      <w:r w:rsidR="00F61160">
        <w:rPr>
          <w:noProof/>
        </w:rPr>
        <w:t>4</w:t>
      </w:r>
      <w:r w:rsidR="00954640">
        <w:rPr>
          <w:rFonts w:cs="Arial"/>
          <w:lang w:val="en-GB"/>
        </w:rPr>
        <w:fldChar w:fldCharType="end"/>
      </w:r>
      <w:r w:rsidR="00954640">
        <w:rPr>
          <w:rFonts w:cs="Arial"/>
          <w:lang w:val="en-GB"/>
        </w:rPr>
        <w:t xml:space="preserve">, </w:t>
      </w:r>
      <w:r>
        <w:rPr>
          <w:rFonts w:cs="Arial"/>
          <w:lang w:val="en-GB"/>
        </w:rPr>
        <w:t xml:space="preserve">or in the alternative format of </w:t>
      </w:r>
      <w:r w:rsidR="00624488">
        <w:rPr>
          <w:rFonts w:cs="Arial"/>
          <w:lang w:val="en-GB"/>
        </w:rPr>
        <w:t xml:space="preserve">formation </w:t>
      </w:r>
      <w:r>
        <w:rPr>
          <w:rFonts w:cs="Arial"/>
          <w:lang w:val="en-GB"/>
        </w:rPr>
        <w:t>constants (</w:t>
      </w:r>
      <w:r w:rsidR="00624488">
        <w:rPr>
          <w:rFonts w:cs="Calibri"/>
          <w:lang w:val="en-GB"/>
        </w:rPr>
        <w:t>β</w:t>
      </w:r>
      <w:r>
        <w:rPr>
          <w:rFonts w:cs="Arial"/>
          <w:lang w:val="en-GB"/>
        </w:rPr>
        <w:t>’s)</w:t>
      </w:r>
      <w:r>
        <w:rPr>
          <w:rFonts w:cs="Calibri"/>
          <w:lang w:val="en-GB"/>
        </w:rPr>
        <w:t xml:space="preserve">. Using the latter format and the same equilibrium constants, the model would appear as in </w:t>
      </w:r>
      <w:r>
        <w:rPr>
          <w:rFonts w:cs="Calibri"/>
          <w:lang w:val="en-GB"/>
        </w:rPr>
        <w:fldChar w:fldCharType="begin"/>
      </w:r>
      <w:r>
        <w:rPr>
          <w:rFonts w:cs="Calibri"/>
          <w:lang w:val="en-GB"/>
        </w:rPr>
        <w:instrText xml:space="preserve"> REF _Ref255413287 \h </w:instrText>
      </w:r>
      <w:r>
        <w:rPr>
          <w:rFonts w:cs="Calibri"/>
          <w:lang w:val="en-GB"/>
        </w:rPr>
      </w:r>
      <w:r>
        <w:rPr>
          <w:rFonts w:cs="Calibri"/>
          <w:lang w:val="en-GB"/>
        </w:rPr>
        <w:fldChar w:fldCharType="separate"/>
      </w:r>
      <w:r w:rsidR="00F61160">
        <w:t xml:space="preserve">Figure </w:t>
      </w:r>
      <w:r w:rsidR="00F61160">
        <w:rPr>
          <w:noProof/>
        </w:rPr>
        <w:t>11</w:t>
      </w:r>
      <w:r>
        <w:rPr>
          <w:rFonts w:cs="Calibri"/>
          <w:lang w:val="en-GB"/>
        </w:rPr>
        <w:fldChar w:fldCharType="end"/>
      </w:r>
      <w:r>
        <w:rPr>
          <w:rFonts w:cs="Calibri"/>
          <w:lang w:val="en-GB"/>
        </w:rPr>
        <w:t>.</w:t>
      </w:r>
    </w:p>
    <w:p w14:paraId="3B717EAC" w14:textId="73A0751E" w:rsidR="007D71C3" w:rsidRDefault="00433D63" w:rsidP="007D71C3">
      <w:pPr>
        <w:pStyle w:val="NoSpacing"/>
        <w:rPr>
          <w:lang w:val="en-GB"/>
        </w:rPr>
      </w:pPr>
      <w:r w:rsidRPr="00433D63">
        <w:rPr>
          <w:noProof/>
        </w:rPr>
        <w:drawing>
          <wp:inline distT="0" distB="0" distL="0" distR="0" wp14:anchorId="1ECC8BBD" wp14:editId="0E950D7B">
            <wp:extent cx="3490327" cy="1137312"/>
            <wp:effectExtent l="0" t="0" r="0" b="571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04742" cy="1142009"/>
                    </a:xfrm>
                    <a:prstGeom prst="rect">
                      <a:avLst/>
                    </a:prstGeom>
                    <a:noFill/>
                    <a:ln>
                      <a:noFill/>
                    </a:ln>
                  </pic:spPr>
                </pic:pic>
              </a:graphicData>
            </a:graphic>
          </wp:inline>
        </w:drawing>
      </w:r>
    </w:p>
    <w:p w14:paraId="0C155E9C" w14:textId="7D78024F" w:rsidR="007D71C3" w:rsidRDefault="007D71C3" w:rsidP="007D71C3">
      <w:pPr>
        <w:pStyle w:val="Caption"/>
        <w:rPr>
          <w:rFonts w:cs="Calibri"/>
          <w:lang w:val="en-GB"/>
        </w:rPr>
      </w:pPr>
      <w:bookmarkStart w:id="43" w:name="_Ref255413287"/>
      <w:r>
        <w:t xml:space="preserve">Figure </w:t>
      </w:r>
      <w:fldSimple w:instr=" SEQ Figure \* ARABIC ">
        <w:r w:rsidR="00F61160">
          <w:rPr>
            <w:noProof/>
          </w:rPr>
          <w:t>11</w:t>
        </w:r>
      </w:fldSimple>
      <w:bookmarkEnd w:id="43"/>
      <w:r w:rsidRPr="00992C77">
        <w:t xml:space="preserve">: The </w:t>
      </w:r>
      <w:r w:rsidR="00433D63">
        <w:t>Cu</w:t>
      </w:r>
      <w:r w:rsidR="00624488">
        <w:t>/</w:t>
      </w:r>
      <w:r w:rsidR="00433D63">
        <w:t>cyclam</w:t>
      </w:r>
      <w:r w:rsidR="00624488">
        <w:t xml:space="preserve"> model</w:t>
      </w:r>
      <w:r w:rsidRPr="00992C77">
        <w:t xml:space="preserve"> expressed </w:t>
      </w:r>
      <w:r w:rsidR="00624488">
        <w:t>in</w:t>
      </w:r>
      <w:r w:rsidRPr="00992C77">
        <w:t xml:space="preserve"> </w:t>
      </w:r>
      <w:r w:rsidR="00624488">
        <w:t>the formation</w:t>
      </w:r>
      <w:r w:rsidRPr="00992C77">
        <w:t xml:space="preserve"> constant </w:t>
      </w:r>
      <w:proofErr w:type="gramStart"/>
      <w:r w:rsidRPr="00992C77">
        <w:t>format</w:t>
      </w:r>
      <w:proofErr w:type="gramEnd"/>
    </w:p>
    <w:p w14:paraId="2ADB3D25" w14:textId="1FB43F61" w:rsidR="007D71C3" w:rsidRPr="003931D6" w:rsidRDefault="007D71C3" w:rsidP="007D71C3">
      <w:pPr>
        <w:rPr>
          <w:rFonts w:cs="Arial"/>
          <w:lang w:val="en-GB"/>
        </w:rPr>
      </w:pPr>
      <w:r>
        <w:rPr>
          <w:rFonts w:cs="Arial"/>
          <w:lang w:val="en-GB"/>
        </w:rPr>
        <w:t>The two approaches</w:t>
      </w:r>
      <w:r w:rsidR="00954640">
        <w:rPr>
          <w:rFonts w:cs="Arial"/>
          <w:lang w:val="en-GB"/>
        </w:rPr>
        <w:t xml:space="preserve"> are essentially identical but</w:t>
      </w:r>
      <w:r>
        <w:rPr>
          <w:rFonts w:cs="Arial"/>
          <w:lang w:val="en-GB"/>
        </w:rPr>
        <w:t xml:space="preserve"> yield distinct parameters, though these can be inter-converted quite easily. In this example:</w:t>
      </w:r>
    </w:p>
    <w:p w14:paraId="37C5904E" w14:textId="1196E76B" w:rsidR="007D71C3" w:rsidRDefault="00433D63" w:rsidP="007D71C3">
      <w:pPr>
        <w:jc w:val="center"/>
        <w:rPr>
          <w:rFonts w:cs="Arial"/>
          <w:vertAlign w:val="subscript"/>
          <w:lang w:val="en-GB"/>
        </w:rPr>
      </w:pPr>
      <w:r>
        <w:rPr>
          <w:rFonts w:cs="Arial"/>
          <w:lang w:val="en-GB"/>
        </w:rPr>
        <w:t>L</w:t>
      </w:r>
      <w:r w:rsidR="007D71C3">
        <w:rPr>
          <w:rFonts w:cs="Arial"/>
          <w:lang w:val="en-GB"/>
        </w:rPr>
        <w:t>og</w:t>
      </w:r>
      <w:r w:rsidR="007D71C3">
        <w:rPr>
          <w:rFonts w:cs="Calibri"/>
          <w:lang w:val="en-GB"/>
        </w:rPr>
        <w:t>β</w:t>
      </w:r>
      <w:r>
        <w:rPr>
          <w:rFonts w:cs="Arial"/>
          <w:vertAlign w:val="subscript"/>
          <w:lang w:val="en-GB"/>
        </w:rPr>
        <w:t>L</w:t>
      </w:r>
      <w:r w:rsidR="00866ADF">
        <w:rPr>
          <w:rFonts w:cs="Arial"/>
          <w:vertAlign w:val="subscript"/>
          <w:lang w:val="en-GB"/>
        </w:rPr>
        <w:t>H</w:t>
      </w:r>
      <w:r w:rsidR="007D71C3">
        <w:rPr>
          <w:rFonts w:cs="Arial"/>
          <w:lang w:val="en-GB"/>
        </w:rPr>
        <w:t xml:space="preserve"> = </w:t>
      </w:r>
      <w:proofErr w:type="spellStart"/>
      <w:r w:rsidR="007D71C3">
        <w:rPr>
          <w:rFonts w:cs="Arial"/>
          <w:lang w:val="en-GB"/>
        </w:rPr>
        <w:t>logK</w:t>
      </w:r>
      <w:r>
        <w:rPr>
          <w:rFonts w:cs="Arial"/>
          <w:vertAlign w:val="subscript"/>
          <w:lang w:val="en-GB"/>
        </w:rPr>
        <w:t>L</w:t>
      </w:r>
      <w:r w:rsidR="00866ADF">
        <w:rPr>
          <w:rFonts w:cs="Arial"/>
          <w:vertAlign w:val="subscript"/>
          <w:lang w:val="en-GB"/>
        </w:rPr>
        <w:t>H</w:t>
      </w:r>
      <w:proofErr w:type="spellEnd"/>
    </w:p>
    <w:p w14:paraId="313DCE56" w14:textId="75C4B422" w:rsidR="007D71C3" w:rsidRPr="004E01BE" w:rsidRDefault="00866ADF" w:rsidP="007D71C3">
      <w:pPr>
        <w:jc w:val="center"/>
        <w:rPr>
          <w:rFonts w:cs="Arial"/>
          <w:vertAlign w:val="subscript"/>
          <w:lang w:val="en-GB"/>
        </w:rPr>
      </w:pPr>
      <w:r>
        <w:rPr>
          <w:rFonts w:cs="Arial"/>
          <w:lang w:val="en-GB"/>
        </w:rPr>
        <w:t>l</w:t>
      </w:r>
      <w:r w:rsidR="007D71C3">
        <w:rPr>
          <w:rFonts w:cs="Arial"/>
          <w:lang w:val="en-GB"/>
        </w:rPr>
        <w:t>og</w:t>
      </w:r>
      <w:r w:rsidR="007D71C3">
        <w:rPr>
          <w:rFonts w:cs="Calibri"/>
          <w:lang w:val="en-GB"/>
        </w:rPr>
        <w:t>β</w:t>
      </w:r>
      <w:r>
        <w:rPr>
          <w:rFonts w:cs="Arial"/>
          <w:vertAlign w:val="subscript"/>
          <w:lang w:val="en-GB"/>
        </w:rPr>
        <w:t>enH2</w:t>
      </w:r>
      <w:r w:rsidR="007D71C3">
        <w:rPr>
          <w:rFonts w:cs="Arial"/>
          <w:lang w:val="en-GB"/>
        </w:rPr>
        <w:t xml:space="preserve"> = </w:t>
      </w:r>
      <w:proofErr w:type="spellStart"/>
      <w:r w:rsidR="007D71C3">
        <w:rPr>
          <w:rFonts w:cs="Arial"/>
          <w:lang w:val="en-GB"/>
        </w:rPr>
        <w:t>logK</w:t>
      </w:r>
      <w:r w:rsidR="00433D63">
        <w:rPr>
          <w:rFonts w:cs="Arial"/>
          <w:vertAlign w:val="subscript"/>
          <w:lang w:val="en-GB"/>
        </w:rPr>
        <w:t>L</w:t>
      </w:r>
      <w:r>
        <w:rPr>
          <w:rFonts w:cs="Arial"/>
          <w:vertAlign w:val="subscript"/>
          <w:lang w:val="en-GB"/>
        </w:rPr>
        <w:t>H</w:t>
      </w:r>
      <w:proofErr w:type="spellEnd"/>
      <w:r w:rsidR="007D71C3">
        <w:rPr>
          <w:rFonts w:cs="Arial"/>
          <w:lang w:val="en-GB"/>
        </w:rPr>
        <w:t xml:space="preserve"> + logK</w:t>
      </w:r>
      <w:r w:rsidR="00433D63">
        <w:rPr>
          <w:rFonts w:cs="Arial"/>
          <w:vertAlign w:val="subscript"/>
          <w:lang w:val="en-GB"/>
        </w:rPr>
        <w:t>L</w:t>
      </w:r>
      <w:r w:rsidRPr="00866ADF">
        <w:rPr>
          <w:rFonts w:cs="Arial"/>
          <w:vertAlign w:val="subscript"/>
          <w:lang w:val="en-GB"/>
        </w:rPr>
        <w:t>H</w:t>
      </w:r>
      <w:r w:rsidR="007D71C3">
        <w:rPr>
          <w:rFonts w:cs="Arial"/>
          <w:vertAlign w:val="subscript"/>
          <w:lang w:val="en-GB"/>
        </w:rPr>
        <w:t>2</w:t>
      </w:r>
    </w:p>
    <w:p w14:paraId="2B219674" w14:textId="77777777" w:rsidR="007D71C3" w:rsidRDefault="007D71C3" w:rsidP="007D71C3">
      <w:pPr>
        <w:rPr>
          <w:rFonts w:cs="Arial"/>
          <w:lang w:val="en-GB"/>
        </w:rPr>
      </w:pPr>
      <w:r>
        <w:rPr>
          <w:rFonts w:cs="Arial"/>
          <w:lang w:val="en-GB"/>
        </w:rPr>
        <w:t xml:space="preserve">This relationship can be extrapolated for higher </w:t>
      </w:r>
      <w:r w:rsidR="00866ADF">
        <w:rPr>
          <w:rFonts w:cs="Arial"/>
          <w:lang w:val="en-GB"/>
        </w:rPr>
        <w:t>stoichiometries</w:t>
      </w:r>
      <w:r>
        <w:rPr>
          <w:rFonts w:cs="Arial"/>
          <w:lang w:val="en-GB"/>
        </w:rPr>
        <w:t>:</w:t>
      </w:r>
    </w:p>
    <w:p w14:paraId="4295B87B" w14:textId="77777777" w:rsidR="007D71C3" w:rsidRPr="002E3FD6" w:rsidRDefault="007D71C3" w:rsidP="007D71C3">
      <w:pPr>
        <w:jc w:val="center"/>
        <w:rPr>
          <w:rFonts w:cs="Arial"/>
          <w:vertAlign w:val="subscript"/>
          <w:lang w:val="en-GB"/>
        </w:rPr>
      </w:pPr>
      <w:r>
        <w:rPr>
          <w:rFonts w:cs="Arial"/>
          <w:lang w:val="en-GB"/>
        </w:rPr>
        <w:lastRenderedPageBreak/>
        <w:t>log</w:t>
      </w:r>
      <w:r>
        <w:rPr>
          <w:rFonts w:cs="Calibri"/>
          <w:lang w:val="en-GB"/>
        </w:rPr>
        <w:t>β</w:t>
      </w:r>
      <w:r>
        <w:rPr>
          <w:rFonts w:cs="Arial"/>
          <w:vertAlign w:val="subscript"/>
          <w:lang w:val="en-GB"/>
        </w:rPr>
        <w:t>n</w:t>
      </w:r>
      <w:r>
        <w:rPr>
          <w:rFonts w:cs="Arial"/>
          <w:lang w:val="en-GB"/>
        </w:rPr>
        <w:t xml:space="preserve"> = logK</w:t>
      </w:r>
      <w:r>
        <w:rPr>
          <w:rFonts w:cs="Arial"/>
          <w:vertAlign w:val="subscript"/>
          <w:lang w:val="en-GB"/>
        </w:rPr>
        <w:t>1</w:t>
      </w:r>
      <w:r>
        <w:rPr>
          <w:rFonts w:cs="Arial"/>
          <w:lang w:val="en-GB"/>
        </w:rPr>
        <w:t xml:space="preserve"> + logK</w:t>
      </w:r>
      <w:r>
        <w:rPr>
          <w:rFonts w:cs="Arial"/>
          <w:vertAlign w:val="subscript"/>
          <w:lang w:val="en-GB"/>
        </w:rPr>
        <w:t>2</w:t>
      </w:r>
      <w:r>
        <w:rPr>
          <w:rFonts w:cs="Arial"/>
          <w:lang w:val="en-GB"/>
        </w:rPr>
        <w:t xml:space="preserve"> ...+ </w:t>
      </w:r>
      <w:proofErr w:type="spellStart"/>
      <w:r>
        <w:rPr>
          <w:rFonts w:cs="Arial"/>
          <w:lang w:val="en-GB"/>
        </w:rPr>
        <w:t>logK</w:t>
      </w:r>
      <w:r>
        <w:rPr>
          <w:rFonts w:cs="Arial"/>
          <w:vertAlign w:val="subscript"/>
          <w:lang w:val="en-GB"/>
        </w:rPr>
        <w:t>n</w:t>
      </w:r>
      <w:proofErr w:type="spellEnd"/>
    </w:p>
    <w:p w14:paraId="33769C23" w14:textId="7429A8AB" w:rsidR="007D71C3" w:rsidRPr="00E901FD" w:rsidRDefault="007D71C3" w:rsidP="00757B79">
      <w:r>
        <w:rPr>
          <w:rFonts w:cs="Arial"/>
          <w:lang w:val="en-GB"/>
        </w:rPr>
        <w:t xml:space="preserve">In both cases </w:t>
      </w:r>
      <w:r w:rsidR="00954640">
        <w:rPr>
          <w:rFonts w:cs="Arial"/>
          <w:lang w:val="en-GB"/>
        </w:rPr>
        <w:t xml:space="preserve">the equilibrium </w:t>
      </w:r>
      <w:r>
        <w:rPr>
          <w:rFonts w:cs="Arial"/>
          <w:lang w:val="en-GB"/>
        </w:rPr>
        <w:t>parameter values are always expressed as a log value which can be</w:t>
      </w:r>
      <w:r w:rsidRPr="00E901FD">
        <w:t xml:space="preserve"> positive or negative or indeed zero. This simply means the true parameter value (</w:t>
      </w:r>
      <w:proofErr w:type="gramStart"/>
      <w:r w:rsidRPr="00E901FD">
        <w:t>i.e.</w:t>
      </w:r>
      <w:proofErr w:type="gramEnd"/>
      <w:r w:rsidRPr="00E901FD">
        <w:t xml:space="preserve"> anti-logged) is less than or greater than 1 which is permissible for both types of constant.</w:t>
      </w:r>
    </w:p>
    <w:p w14:paraId="6850B172" w14:textId="77777777" w:rsidR="007D71C3" w:rsidRDefault="007D71C3" w:rsidP="007D71C3">
      <w:pPr>
        <w:rPr>
          <w:rFonts w:cs="Arial"/>
          <w:lang w:val="en-GB"/>
        </w:rPr>
      </w:pPr>
      <w:r>
        <w:rPr>
          <w:rFonts w:cs="Arial"/>
          <w:lang w:val="en-GB"/>
        </w:rPr>
        <w:t>A discussion of these alternative representations can be found in Maed</w:t>
      </w:r>
      <w:r w:rsidR="00866ADF">
        <w:rPr>
          <w:rFonts w:cs="Arial"/>
          <w:lang w:val="en-GB"/>
        </w:rPr>
        <w:t>er and Neuhold (see References).</w:t>
      </w:r>
    </w:p>
    <w:p w14:paraId="7AB44E3C" w14:textId="77777777" w:rsidR="007D71C3" w:rsidRDefault="007D71C3" w:rsidP="007D71C3">
      <w:pPr>
        <w:rPr>
          <w:rFonts w:cs="Arial"/>
          <w:lang w:val="en-GB"/>
        </w:rPr>
      </w:pPr>
      <w:r>
        <w:rPr>
          <w:rFonts w:cs="Arial"/>
          <w:lang w:val="en-GB"/>
        </w:rPr>
        <w:t>The key point is that either format will be interpreted correctly by ReactLab™.</w:t>
      </w:r>
    </w:p>
    <w:p w14:paraId="722A3C3F" w14:textId="01CCF296" w:rsidR="00E9177C" w:rsidRDefault="00E9177C" w:rsidP="00E9177C">
      <w:pPr>
        <w:rPr>
          <w:rFonts w:cs="Arial"/>
          <w:b/>
          <w:lang w:val="en-GB"/>
        </w:rPr>
      </w:pPr>
      <w:r>
        <w:rPr>
          <w:rFonts w:cs="Arial"/>
          <w:b/>
          <w:lang w:val="en-GB"/>
        </w:rPr>
        <w:t xml:space="preserve">Important: It is necessary for any new entry in the Excel workbook to be properly completed, </w:t>
      </w:r>
      <w:proofErr w:type="gramStart"/>
      <w:r>
        <w:rPr>
          <w:rFonts w:cs="Arial"/>
          <w:b/>
          <w:lang w:val="en-GB"/>
        </w:rPr>
        <w:t>i.e.</w:t>
      </w:r>
      <w:proofErr w:type="gramEnd"/>
      <w:r>
        <w:rPr>
          <w:rFonts w:cs="Arial"/>
          <w:b/>
          <w:lang w:val="en-GB"/>
        </w:rPr>
        <w:t xml:space="preserve"> by hitting return or pressing the arrow key to take the focus away from the cell in question once the desired value has been assigned, otherwise the ‘Incomplete worksheet entry’ warning will be raised. Failing to enter values properly prevents ReactLab™ from accessing the worksheet cell through the ActiveX interface.</w:t>
      </w:r>
    </w:p>
    <w:p w14:paraId="2E830F21" w14:textId="4885D26C" w:rsidR="008E5A48" w:rsidRDefault="008E5A48" w:rsidP="008E5A48">
      <w:pPr>
        <w:pStyle w:val="Heading2"/>
        <w:rPr>
          <w:lang w:val="en-GB"/>
        </w:rPr>
      </w:pPr>
      <w:bookmarkStart w:id="44" w:name="_Toc66634339"/>
      <w:r>
        <w:rPr>
          <w:lang w:val="en-GB"/>
        </w:rPr>
        <w:t xml:space="preserve">The time </w:t>
      </w:r>
      <w:proofErr w:type="gramStart"/>
      <w:r>
        <w:rPr>
          <w:lang w:val="en-GB"/>
        </w:rPr>
        <w:t>vector</w:t>
      </w:r>
      <w:bookmarkEnd w:id="44"/>
      <w:proofErr w:type="gramEnd"/>
    </w:p>
    <w:p w14:paraId="583D6E2A" w14:textId="038C2C00" w:rsidR="00757B79" w:rsidRDefault="00757B79" w:rsidP="00757B79">
      <w:pPr>
        <w:rPr>
          <w:lang w:val="en-GB"/>
        </w:rPr>
      </w:pPr>
      <w:r>
        <w:rPr>
          <w:lang w:val="en-GB"/>
        </w:rPr>
        <w:t xml:space="preserve">Simulation computes the concentrations of all species as a function of time and reports those concentrations at the time points defined in the time vector. </w:t>
      </w:r>
      <w:proofErr w:type="spellStart"/>
      <w:r>
        <w:rPr>
          <w:lang w:val="en-GB"/>
        </w:rPr>
        <w:t>ReactLab</w:t>
      </w:r>
      <w:r>
        <w:rPr>
          <w:vertAlign w:val="superscript"/>
          <w:lang w:val="en-GB"/>
        </w:rPr>
        <w:t>TM</w:t>
      </w:r>
      <w:proofErr w:type="spellEnd"/>
      <w:r>
        <w:rPr>
          <w:lang w:val="en-GB"/>
        </w:rPr>
        <w:t xml:space="preserve"> KINSIM offers three methods to define this time vector. ‘</w:t>
      </w:r>
      <w:r w:rsidRPr="001A0994">
        <w:rPr>
          <w:b/>
          <w:bCs/>
          <w:lang w:val="en-GB"/>
        </w:rPr>
        <w:t>linear’</w:t>
      </w:r>
      <w:r>
        <w:rPr>
          <w:lang w:val="en-GB"/>
        </w:rPr>
        <w:t>, ‘</w:t>
      </w:r>
      <w:r w:rsidRPr="001A0994">
        <w:rPr>
          <w:b/>
          <w:bCs/>
          <w:lang w:val="en-GB"/>
        </w:rPr>
        <w:t>log’</w:t>
      </w:r>
      <w:r>
        <w:rPr>
          <w:lang w:val="en-GB"/>
        </w:rPr>
        <w:t xml:space="preserve"> and ‘</w:t>
      </w:r>
      <w:r w:rsidRPr="001A0994">
        <w:rPr>
          <w:b/>
          <w:bCs/>
          <w:lang w:val="en-GB"/>
        </w:rPr>
        <w:t>manual’</w:t>
      </w:r>
      <w:r w:rsidRPr="001A0994">
        <w:rPr>
          <w:lang w:val="en-GB"/>
        </w:rPr>
        <w:t xml:space="preserve">. </w:t>
      </w:r>
    </w:p>
    <w:p w14:paraId="0709895F" w14:textId="6E184893" w:rsidR="00757B79" w:rsidRDefault="00757B79" w:rsidP="00757B79">
      <w:pPr>
        <w:rPr>
          <w:lang w:val="en-GB"/>
        </w:rPr>
      </w:pPr>
      <w:r w:rsidRPr="00757B79">
        <w:rPr>
          <w:noProof/>
        </w:rPr>
        <w:drawing>
          <wp:anchor distT="0" distB="0" distL="114300" distR="114300" simplePos="0" relativeHeight="251676672" behindDoc="0" locked="0" layoutInCell="1" allowOverlap="1" wp14:anchorId="642872D7" wp14:editId="06CA9FFD">
            <wp:simplePos x="0" y="0"/>
            <wp:positionH relativeFrom="margin">
              <wp:align>right</wp:align>
            </wp:positionH>
            <wp:positionV relativeFrom="paragraph">
              <wp:posOffset>89551</wp:posOffset>
            </wp:positionV>
            <wp:extent cx="1544229" cy="566229"/>
            <wp:effectExtent l="0" t="0" r="0" b="5715"/>
            <wp:wrapSquare wrapText="bothSides"/>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44229" cy="566229"/>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0994">
        <w:rPr>
          <w:lang w:val="en-GB"/>
        </w:rPr>
        <w:t xml:space="preserve">In the </w:t>
      </w:r>
      <w:r>
        <w:rPr>
          <w:lang w:val="en-GB"/>
        </w:rPr>
        <w:t>‘</w:t>
      </w:r>
      <w:r w:rsidRPr="003B79BF">
        <w:rPr>
          <w:b/>
          <w:bCs/>
          <w:lang w:val="en-GB"/>
        </w:rPr>
        <w:t>linear</w:t>
      </w:r>
      <w:r>
        <w:rPr>
          <w:b/>
          <w:bCs/>
          <w:lang w:val="en-GB"/>
        </w:rPr>
        <w:t>’</w:t>
      </w:r>
      <w:r w:rsidRPr="001A0994">
        <w:rPr>
          <w:lang w:val="en-GB"/>
        </w:rPr>
        <w:t xml:space="preserve"> mode</w:t>
      </w:r>
      <w:r>
        <w:rPr>
          <w:lang w:val="en-GB"/>
        </w:rPr>
        <w:t xml:space="preserve"> </w:t>
      </w:r>
      <w:proofErr w:type="spellStart"/>
      <w:r>
        <w:rPr>
          <w:lang w:val="en-GB"/>
        </w:rPr>
        <w:t>n</w:t>
      </w:r>
      <w:r w:rsidRPr="001A0994">
        <w:rPr>
          <w:vertAlign w:val="subscript"/>
          <w:lang w:val="en-GB"/>
        </w:rPr>
        <w:t>points</w:t>
      </w:r>
      <w:proofErr w:type="spellEnd"/>
      <w:r>
        <w:rPr>
          <w:lang w:val="en-GB"/>
        </w:rPr>
        <w:t xml:space="preserve"> are computed between the limits T</w:t>
      </w:r>
      <w:r w:rsidRPr="001A0994">
        <w:rPr>
          <w:vertAlign w:val="subscript"/>
          <w:lang w:val="en-GB"/>
        </w:rPr>
        <w:t>min</w:t>
      </w:r>
      <w:r>
        <w:rPr>
          <w:lang w:val="en-GB"/>
        </w:rPr>
        <w:t xml:space="preserve"> and </w:t>
      </w:r>
      <w:proofErr w:type="spellStart"/>
      <w:r>
        <w:rPr>
          <w:lang w:val="en-GB"/>
        </w:rPr>
        <w:t>T</w:t>
      </w:r>
      <w:r w:rsidRPr="001A0994">
        <w:rPr>
          <w:vertAlign w:val="subscript"/>
          <w:lang w:val="en-GB"/>
        </w:rPr>
        <w:t>max</w:t>
      </w:r>
      <w:proofErr w:type="spellEnd"/>
      <w:r>
        <w:rPr>
          <w:lang w:val="en-GB"/>
        </w:rPr>
        <w:t>. For the present example this results in the time vector: 0, 600, 1200, 1800, 2400, …. seconds.</w:t>
      </w:r>
    </w:p>
    <w:p w14:paraId="7685F6E5" w14:textId="7C15B8F5" w:rsidR="00CD04C9" w:rsidRDefault="00757B79" w:rsidP="00757B79">
      <w:pPr>
        <w:rPr>
          <w:lang w:val="en-GB"/>
        </w:rPr>
      </w:pPr>
      <w:r>
        <w:rPr>
          <w:lang w:val="en-GB"/>
        </w:rPr>
        <w:t>In the ‘</w:t>
      </w:r>
      <w:r w:rsidRPr="001A0994">
        <w:rPr>
          <w:b/>
          <w:bCs/>
          <w:lang w:val="en-GB"/>
        </w:rPr>
        <w:t>log’</w:t>
      </w:r>
      <w:r>
        <w:rPr>
          <w:lang w:val="en-GB"/>
        </w:rPr>
        <w:t xml:space="preserve"> mode, a</w:t>
      </w:r>
      <w:r w:rsidR="00E233E4">
        <w:rPr>
          <w:lang w:val="en-GB"/>
        </w:rPr>
        <w:t>n</w:t>
      </w:r>
      <w:r>
        <w:rPr>
          <w:lang w:val="en-GB"/>
        </w:rPr>
        <w:t xml:space="preserve"> exponentially growing set of time points are computed</w:t>
      </w:r>
      <w:r w:rsidR="00E233E4">
        <w:rPr>
          <w:lang w:val="en-GB"/>
        </w:rPr>
        <w:t xml:space="preserve">. </w:t>
      </w:r>
      <w:r w:rsidR="00CD04C9">
        <w:rPr>
          <w:lang w:val="en-GB"/>
        </w:rPr>
        <w:t>This mode is useful if there are very fast and very slow processes occurring in the simulated reaction.</w:t>
      </w:r>
    </w:p>
    <w:p w14:paraId="34A532E7" w14:textId="670CF0FD" w:rsidR="00757B79" w:rsidRDefault="00E233E4" w:rsidP="00757B79">
      <w:pPr>
        <w:rPr>
          <w:lang w:val="en-GB"/>
        </w:rPr>
      </w:pPr>
      <w:r>
        <w:rPr>
          <w:lang w:val="en-GB"/>
        </w:rPr>
        <w:t>In the ‘</w:t>
      </w:r>
      <w:r w:rsidRPr="001A0994">
        <w:rPr>
          <w:b/>
          <w:bCs/>
          <w:lang w:val="en-GB"/>
        </w:rPr>
        <w:t>manual’</w:t>
      </w:r>
      <w:r>
        <w:rPr>
          <w:lang w:val="en-GB"/>
        </w:rPr>
        <w:t xml:space="preserve"> mode any number of steadily increasing time points can be defined.</w:t>
      </w:r>
    </w:p>
    <w:p w14:paraId="3D08B3CA" w14:textId="580438D0" w:rsidR="00E233E4" w:rsidRPr="001A0994" w:rsidRDefault="00E233E4" w:rsidP="00757B79">
      <w:pPr>
        <w:rPr>
          <w:lang w:val="en-GB"/>
        </w:rPr>
      </w:pPr>
      <w:r>
        <w:rPr>
          <w:lang w:val="en-GB"/>
        </w:rPr>
        <w:t xml:space="preserve">The resulting reaction times are listed in column </w:t>
      </w:r>
      <w:r w:rsidRPr="001A0994">
        <w:rPr>
          <w:b/>
          <w:bCs/>
          <w:lang w:val="en-GB"/>
        </w:rPr>
        <w:t>B</w:t>
      </w:r>
      <w:r>
        <w:rPr>
          <w:lang w:val="en-GB"/>
        </w:rPr>
        <w:t xml:space="preserve"> of the ‘</w:t>
      </w:r>
      <w:r w:rsidRPr="001A0994">
        <w:rPr>
          <w:b/>
          <w:bCs/>
          <w:lang w:val="en-GB"/>
        </w:rPr>
        <w:t>Main’</w:t>
      </w:r>
      <w:r>
        <w:rPr>
          <w:lang w:val="en-GB"/>
        </w:rPr>
        <w:t xml:space="preserve"> worksheet.</w:t>
      </w:r>
    </w:p>
    <w:p w14:paraId="3F469E7D" w14:textId="2D07B254" w:rsidR="00BF466F" w:rsidRDefault="008E5A48" w:rsidP="00BF466F">
      <w:pPr>
        <w:pStyle w:val="Heading2"/>
        <w:rPr>
          <w:lang w:val="en-GB"/>
        </w:rPr>
      </w:pPr>
      <w:bookmarkStart w:id="45" w:name="_Toc66634340"/>
      <w:r>
        <w:rPr>
          <w:lang w:val="en-GB"/>
        </w:rPr>
        <w:t>Simulate</w:t>
      </w:r>
      <w:bookmarkEnd w:id="45"/>
    </w:p>
    <w:p w14:paraId="133B06A4" w14:textId="163F7510" w:rsidR="00BF466F" w:rsidRDefault="00BF466F" w:rsidP="00BF466F">
      <w:pPr>
        <w:rPr>
          <w:lang w:val="en-GB"/>
        </w:rPr>
      </w:pPr>
      <w:r>
        <w:rPr>
          <w:lang w:val="en-GB"/>
        </w:rPr>
        <w:t xml:space="preserve">After definition of the model, the initial concentrations, the Simulation button </w:t>
      </w:r>
      <w:r w:rsidR="00031D8D">
        <w:rPr>
          <w:lang w:val="en-GB"/>
        </w:rPr>
        <w:t>initialises</w:t>
      </w:r>
      <w:r>
        <w:rPr>
          <w:lang w:val="en-GB"/>
        </w:rPr>
        <w:t xml:space="preserve"> the computation of the concentration profiles which are written into the appropriate columns of the spreadsheet.</w:t>
      </w:r>
    </w:p>
    <w:p w14:paraId="5A7A8443" w14:textId="6DA28FE5" w:rsidR="00F85BBA" w:rsidRPr="003567EB" w:rsidRDefault="003567EB" w:rsidP="002115DF">
      <w:pPr>
        <w:pStyle w:val="NoSpacing"/>
        <w:rPr>
          <w:lang w:val="en-GB"/>
        </w:rPr>
      </w:pPr>
      <w:r w:rsidRPr="003567EB">
        <w:rPr>
          <w:noProof/>
        </w:rPr>
        <w:lastRenderedPageBreak/>
        <w:drawing>
          <wp:inline distT="0" distB="0" distL="0" distR="0" wp14:anchorId="3629D15C" wp14:editId="5CED885E">
            <wp:extent cx="4763301" cy="3744593"/>
            <wp:effectExtent l="0" t="0" r="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42754"/>
                    <a:stretch/>
                  </pic:blipFill>
                  <pic:spPr bwMode="auto">
                    <a:xfrm>
                      <a:off x="0" y="0"/>
                      <a:ext cx="4778646" cy="3756656"/>
                    </a:xfrm>
                    <a:prstGeom prst="rect">
                      <a:avLst/>
                    </a:prstGeom>
                    <a:noFill/>
                    <a:ln>
                      <a:noFill/>
                    </a:ln>
                    <a:extLst>
                      <a:ext uri="{53640926-AAD7-44D8-BBD7-CCE9431645EC}">
                        <a14:shadowObscured xmlns:a14="http://schemas.microsoft.com/office/drawing/2010/main"/>
                      </a:ext>
                    </a:extLst>
                  </pic:spPr>
                </pic:pic>
              </a:graphicData>
            </a:graphic>
          </wp:inline>
        </w:drawing>
      </w:r>
    </w:p>
    <w:p w14:paraId="2930F182" w14:textId="11584484" w:rsidR="002115DF" w:rsidRDefault="002115DF" w:rsidP="002115DF">
      <w:pPr>
        <w:pStyle w:val="Caption"/>
      </w:pPr>
      <w:r>
        <w:t xml:space="preserve">Figure </w:t>
      </w:r>
      <w:fldSimple w:instr=" SEQ Figure \* ARABIC ">
        <w:r w:rsidR="00F61160">
          <w:rPr>
            <w:noProof/>
          </w:rPr>
          <w:t>12</w:t>
        </w:r>
      </w:fldSimple>
      <w:r>
        <w:t xml:space="preserve">: The computed species concentrations are stored in the appropriate </w:t>
      </w:r>
      <w:proofErr w:type="gramStart"/>
      <w:r>
        <w:t>columns</w:t>
      </w:r>
      <w:proofErr w:type="gramEnd"/>
    </w:p>
    <w:p w14:paraId="55ADC2AB" w14:textId="4825F155" w:rsidR="00031D8D" w:rsidRDefault="00031D8D" w:rsidP="00031D8D">
      <w:pPr>
        <w:rPr>
          <w:rFonts w:cs="Arial"/>
          <w:lang w:val="en-GB"/>
        </w:rPr>
      </w:pPr>
      <w:r>
        <w:rPr>
          <w:rFonts w:cs="Arial"/>
          <w:lang w:val="en-GB"/>
        </w:rPr>
        <w:t xml:space="preserve">Certain key values are calculated automatically by Excel and are required by ReactLab™, namely the number of </w:t>
      </w:r>
      <w:r w:rsidR="000C0960">
        <w:rPr>
          <w:rFonts w:cs="Arial"/>
          <w:lang w:val="en-GB"/>
        </w:rPr>
        <w:t>times at which the concentrations are reported</w:t>
      </w:r>
      <w:r>
        <w:rPr>
          <w:rFonts w:cs="Arial"/>
          <w:lang w:val="en-GB"/>
        </w:rPr>
        <w:t xml:space="preserve"> (</w:t>
      </w:r>
      <w:proofErr w:type="spellStart"/>
      <w:r>
        <w:rPr>
          <w:rFonts w:cs="Arial"/>
          <w:b/>
          <w:lang w:val="en-GB"/>
        </w:rPr>
        <w:t>n_</w:t>
      </w:r>
      <w:r w:rsidR="000C0960">
        <w:rPr>
          <w:rFonts w:cs="Arial"/>
          <w:b/>
          <w:lang w:val="en-GB"/>
        </w:rPr>
        <w:t>times</w:t>
      </w:r>
      <w:proofErr w:type="spellEnd"/>
      <w:r>
        <w:rPr>
          <w:rFonts w:cs="Arial"/>
          <w:lang w:val="en-GB"/>
        </w:rPr>
        <w:t>), the number of</w:t>
      </w:r>
      <w:r>
        <w:rPr>
          <w:rFonts w:cs="Arial"/>
          <w:b/>
          <w:lang w:val="en-GB"/>
        </w:rPr>
        <w:t xml:space="preserve"> </w:t>
      </w:r>
      <w:r>
        <w:rPr>
          <w:rFonts w:cs="Arial"/>
          <w:lang w:val="en-GB"/>
        </w:rPr>
        <w:t>individual chemical species in the mechanism (</w:t>
      </w:r>
      <w:proofErr w:type="spellStart"/>
      <w:r>
        <w:rPr>
          <w:rFonts w:cs="Arial"/>
          <w:b/>
          <w:lang w:val="en-GB"/>
        </w:rPr>
        <w:t>n_species</w:t>
      </w:r>
      <w:proofErr w:type="spellEnd"/>
      <w:r>
        <w:rPr>
          <w:rFonts w:cs="Arial"/>
          <w:lang w:val="en-GB"/>
        </w:rPr>
        <w:t>) and the number of reactions specified in the model for which there is an equilibrium constant field (</w:t>
      </w:r>
      <w:proofErr w:type="spellStart"/>
      <w:r>
        <w:rPr>
          <w:rFonts w:cs="Arial"/>
          <w:b/>
          <w:lang w:val="en-GB"/>
        </w:rPr>
        <w:t>n_rxns</w:t>
      </w:r>
      <w:proofErr w:type="spellEnd"/>
      <w:r>
        <w:rPr>
          <w:rFonts w:cs="Arial"/>
          <w:lang w:val="en-GB"/>
        </w:rPr>
        <w:t>). Do not overwrite the formulae in these cells.</w:t>
      </w:r>
    </w:p>
    <w:p w14:paraId="06120E0A" w14:textId="2506A860" w:rsidR="00031D8D" w:rsidRDefault="000C0960" w:rsidP="00031D8D">
      <w:pPr>
        <w:pStyle w:val="NoSpacing"/>
        <w:rPr>
          <w:lang w:val="en-GB"/>
        </w:rPr>
      </w:pPr>
      <w:r w:rsidRPr="000C0960">
        <w:rPr>
          <w:noProof/>
        </w:rPr>
        <w:drawing>
          <wp:inline distT="0" distB="0" distL="0" distR="0" wp14:anchorId="3051F377" wp14:editId="6B7B104F">
            <wp:extent cx="1346632" cy="797605"/>
            <wp:effectExtent l="0" t="0" r="6350" b="25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60702" cy="805938"/>
                    </a:xfrm>
                    <a:prstGeom prst="rect">
                      <a:avLst/>
                    </a:prstGeom>
                    <a:noFill/>
                    <a:ln>
                      <a:noFill/>
                    </a:ln>
                  </pic:spPr>
                </pic:pic>
              </a:graphicData>
            </a:graphic>
          </wp:inline>
        </w:drawing>
      </w:r>
    </w:p>
    <w:p w14:paraId="7DB14908" w14:textId="0A25D2A6" w:rsidR="00031D8D" w:rsidRDefault="00031D8D" w:rsidP="00031D8D">
      <w:pPr>
        <w:pStyle w:val="Caption"/>
      </w:pPr>
      <w:r>
        <w:t xml:space="preserve">Figure </w:t>
      </w:r>
      <w:fldSimple w:instr=" SEQ Figure \* ARABIC ">
        <w:r w:rsidR="00F61160">
          <w:rPr>
            <w:noProof/>
          </w:rPr>
          <w:t>13</w:t>
        </w:r>
      </w:fldSimple>
      <w:r>
        <w:t xml:space="preserve">: Model information automatically generated by </w:t>
      </w:r>
      <w:proofErr w:type="gramStart"/>
      <w:r>
        <w:t>Excel</w:t>
      </w:r>
      <w:proofErr w:type="gramEnd"/>
    </w:p>
    <w:p w14:paraId="129E360C" w14:textId="76267D05" w:rsidR="009F279F" w:rsidRDefault="00E233E4" w:rsidP="009F279F">
      <w:pPr>
        <w:pStyle w:val="Heading2"/>
        <w:rPr>
          <w:lang w:val="en-GB"/>
        </w:rPr>
      </w:pPr>
      <w:bookmarkStart w:id="46" w:name="_Toc66634341"/>
      <w:r>
        <w:rPr>
          <w:lang w:val="en-GB"/>
        </w:rPr>
        <w:t>Plots in Excel</w:t>
      </w:r>
      <w:bookmarkEnd w:id="46"/>
    </w:p>
    <w:p w14:paraId="5A8C18D0" w14:textId="423F0B8C" w:rsidR="009F279F" w:rsidRDefault="009F279F" w:rsidP="009F279F">
      <w:pPr>
        <w:rPr>
          <w:lang w:val="en-GB"/>
        </w:rPr>
      </w:pPr>
      <w:r>
        <w:rPr>
          <w:lang w:val="en-GB"/>
        </w:rPr>
        <w:t xml:space="preserve">There are several advantages of using </w:t>
      </w:r>
      <w:r w:rsidR="00E233E4">
        <w:rPr>
          <w:lang w:val="en-GB"/>
        </w:rPr>
        <w:t xml:space="preserve">Excel </w:t>
      </w:r>
      <w:r>
        <w:rPr>
          <w:lang w:val="en-GB"/>
        </w:rPr>
        <w:t xml:space="preserve">as the user interface; a significant one is the power of Excel to produce graphical output. For all </w:t>
      </w:r>
      <w:r w:rsidR="00E233E4">
        <w:rPr>
          <w:lang w:val="en-GB"/>
        </w:rPr>
        <w:t xml:space="preserve">those </w:t>
      </w:r>
      <w:r w:rsidR="00AB1547">
        <w:rPr>
          <w:lang w:val="en-GB"/>
        </w:rPr>
        <w:t>options,</w:t>
      </w:r>
      <w:r>
        <w:rPr>
          <w:lang w:val="en-GB"/>
        </w:rPr>
        <w:t xml:space="preserve"> we refer the reader to the Excel manual help and many textbooks. For our purposes the plot of the computed concentration profiles is relatively simple. A standard scatter plot is produced by selecting the relevant section of the spreadsheet:</w:t>
      </w:r>
    </w:p>
    <w:p w14:paraId="4BA0D514" w14:textId="5B128E28" w:rsidR="00914E69" w:rsidRDefault="000C0960" w:rsidP="00914E69">
      <w:pPr>
        <w:pStyle w:val="NoSpacing"/>
        <w:rPr>
          <w:lang w:val="en-GB"/>
        </w:rPr>
      </w:pPr>
      <w:r w:rsidRPr="000C0960">
        <w:rPr>
          <w:noProof/>
        </w:rPr>
        <w:lastRenderedPageBreak/>
        <w:drawing>
          <wp:inline distT="0" distB="0" distL="0" distR="0" wp14:anchorId="0B742FAC" wp14:editId="50828747">
            <wp:extent cx="2743200" cy="2526808"/>
            <wp:effectExtent l="0" t="0" r="0" b="6985"/>
            <wp:docPr id="130369" name="Picture 13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4543" cy="2528045"/>
                    </a:xfrm>
                    <a:prstGeom prst="rect">
                      <a:avLst/>
                    </a:prstGeom>
                    <a:noFill/>
                    <a:ln>
                      <a:noFill/>
                    </a:ln>
                  </pic:spPr>
                </pic:pic>
              </a:graphicData>
            </a:graphic>
          </wp:inline>
        </w:drawing>
      </w:r>
    </w:p>
    <w:p w14:paraId="741B4138" w14:textId="7FD4D568" w:rsidR="009F279F" w:rsidRDefault="009F279F" w:rsidP="009F279F">
      <w:pPr>
        <w:pStyle w:val="Caption"/>
        <w:rPr>
          <w:lang w:val="en-GB"/>
        </w:rPr>
      </w:pPr>
      <w:r>
        <w:t xml:space="preserve">Figure </w:t>
      </w:r>
      <w:fldSimple w:instr=" SEQ Figure \* ARABIC ">
        <w:r w:rsidR="00F61160">
          <w:rPr>
            <w:noProof/>
          </w:rPr>
          <w:t>14</w:t>
        </w:r>
      </w:fldSimple>
      <w:r>
        <w:t xml:space="preserve">: Selecting the relevant section of the </w:t>
      </w:r>
      <w:proofErr w:type="gramStart"/>
      <w:r>
        <w:t>spreadsheet</w:t>
      </w:r>
      <w:proofErr w:type="gramEnd"/>
    </w:p>
    <w:p w14:paraId="54A20332" w14:textId="77777777" w:rsidR="009F279F" w:rsidRDefault="009F279F" w:rsidP="009F279F">
      <w:pPr>
        <w:rPr>
          <w:lang w:val="en-GB"/>
        </w:rPr>
      </w:pPr>
      <w:r>
        <w:rPr>
          <w:lang w:val="en-GB"/>
        </w:rPr>
        <w:t>Followed by selecting the appropriate scatter plot:</w:t>
      </w:r>
    </w:p>
    <w:p w14:paraId="666166C2" w14:textId="5052E555" w:rsidR="009F279F" w:rsidRDefault="000C0960" w:rsidP="009F279F">
      <w:pPr>
        <w:pStyle w:val="NoSpacing"/>
        <w:rPr>
          <w:lang w:val="en-GB"/>
        </w:rPr>
      </w:pPr>
      <w:r>
        <w:rPr>
          <w:noProof/>
          <w:lang w:val="en-GB"/>
        </w:rPr>
        <w:drawing>
          <wp:inline distT="0" distB="0" distL="0" distR="0" wp14:anchorId="36E263E3" wp14:editId="280E86B7">
            <wp:extent cx="850265" cy="1345565"/>
            <wp:effectExtent l="0" t="0" r="6985" b="6985"/>
            <wp:docPr id="130371" name="Picture 13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50265" cy="1345565"/>
                    </a:xfrm>
                    <a:prstGeom prst="rect">
                      <a:avLst/>
                    </a:prstGeom>
                    <a:noFill/>
                    <a:ln>
                      <a:noFill/>
                    </a:ln>
                  </pic:spPr>
                </pic:pic>
              </a:graphicData>
            </a:graphic>
          </wp:inline>
        </w:drawing>
      </w:r>
    </w:p>
    <w:p w14:paraId="41B01943" w14:textId="310470B5" w:rsidR="009F279F" w:rsidRDefault="009F279F" w:rsidP="009F279F">
      <w:pPr>
        <w:pStyle w:val="Caption"/>
        <w:rPr>
          <w:lang w:val="en-GB"/>
        </w:rPr>
      </w:pPr>
      <w:r>
        <w:t xml:space="preserve">Figure </w:t>
      </w:r>
      <w:fldSimple w:instr=" SEQ Figure \* ARABIC ">
        <w:r w:rsidR="00F61160">
          <w:rPr>
            <w:noProof/>
          </w:rPr>
          <w:t>15</w:t>
        </w:r>
      </w:fldSimple>
      <w:r>
        <w:t xml:space="preserve">: Selecting the appropriate Scatter </w:t>
      </w:r>
      <w:proofErr w:type="gramStart"/>
      <w:r>
        <w:t>plot</w:t>
      </w:r>
      <w:proofErr w:type="gramEnd"/>
    </w:p>
    <w:p w14:paraId="1BC5F1B0" w14:textId="07EFD9EA" w:rsidR="009F279F" w:rsidRDefault="009F279F" w:rsidP="009F279F">
      <w:pPr>
        <w:rPr>
          <w:lang w:val="en-GB"/>
        </w:rPr>
      </w:pPr>
      <w:r>
        <w:rPr>
          <w:lang w:val="en-GB"/>
        </w:rPr>
        <w:t xml:space="preserve">Results in the standard </w:t>
      </w:r>
      <w:r w:rsidR="00E233E4">
        <w:rPr>
          <w:lang w:val="en-GB"/>
        </w:rPr>
        <w:t>Excel</w:t>
      </w:r>
      <w:r>
        <w:rPr>
          <w:lang w:val="en-GB"/>
        </w:rPr>
        <w:t xml:space="preserve"> plot:</w:t>
      </w:r>
    </w:p>
    <w:p w14:paraId="13D5B852" w14:textId="33F83A15" w:rsidR="00013A86" w:rsidRDefault="000C0960" w:rsidP="009F279F">
      <w:pPr>
        <w:pStyle w:val="NoSpacing"/>
        <w:rPr>
          <w:lang w:val="en-GB"/>
        </w:rPr>
      </w:pPr>
      <w:r w:rsidRPr="000C0960">
        <w:rPr>
          <w:noProof/>
        </w:rPr>
        <w:drawing>
          <wp:inline distT="0" distB="0" distL="0" distR="0" wp14:anchorId="1E721D72" wp14:editId="31F5842F">
            <wp:extent cx="3141740" cy="2388154"/>
            <wp:effectExtent l="0" t="0" r="1905" b="0"/>
            <wp:docPr id="130372" name="Picture 13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46967" cy="2392127"/>
                    </a:xfrm>
                    <a:prstGeom prst="rect">
                      <a:avLst/>
                    </a:prstGeom>
                    <a:noFill/>
                    <a:ln>
                      <a:noFill/>
                    </a:ln>
                  </pic:spPr>
                </pic:pic>
              </a:graphicData>
            </a:graphic>
          </wp:inline>
        </w:drawing>
      </w:r>
    </w:p>
    <w:p w14:paraId="090CCAEE" w14:textId="5A554596" w:rsidR="00013A86" w:rsidRDefault="009F279F" w:rsidP="009F279F">
      <w:pPr>
        <w:pStyle w:val="Caption"/>
      </w:pPr>
      <w:r>
        <w:t xml:space="preserve">Figure </w:t>
      </w:r>
      <w:fldSimple w:instr=" SEQ Figure \* ARABIC ">
        <w:r w:rsidR="00F61160">
          <w:rPr>
            <w:noProof/>
          </w:rPr>
          <w:t>16</w:t>
        </w:r>
      </w:fldSimple>
      <w:r>
        <w:t xml:space="preserve">: The resulting basic </w:t>
      </w:r>
      <w:r w:rsidR="00E233E4">
        <w:t>Excel</w:t>
      </w:r>
      <w:r>
        <w:t xml:space="preserve"> Scatter Plot</w:t>
      </w:r>
    </w:p>
    <w:p w14:paraId="4AD1B539" w14:textId="0E85969C" w:rsidR="009F279F" w:rsidRDefault="009F279F" w:rsidP="009F279F">
      <w:r>
        <w:t>Excel allows any number of annotations</w:t>
      </w:r>
      <w:r w:rsidR="00AB1547">
        <w:t xml:space="preserve"> and formatting changes</w:t>
      </w:r>
      <w:r w:rsidR="00C0103A">
        <w:t xml:space="preserve">, </w:t>
      </w:r>
      <w:proofErr w:type="gramStart"/>
      <w:r w:rsidR="00C0103A">
        <w:t>e.g.</w:t>
      </w:r>
      <w:proofErr w:type="gramEnd"/>
      <w:r w:rsidR="00C0103A">
        <w:t xml:space="preserve"> </w:t>
      </w:r>
      <w:proofErr w:type="spellStart"/>
      <w:r w:rsidR="00C0103A">
        <w:t>colour</w:t>
      </w:r>
      <w:proofErr w:type="spellEnd"/>
      <w:r w:rsidR="00C0103A">
        <w:t xml:space="preserve"> schemes to facilitate the identification of the profiles or changes in the axis labelling for easier reading.</w:t>
      </w:r>
    </w:p>
    <w:p w14:paraId="5D9A1042" w14:textId="35EF85EF" w:rsidR="000C0960" w:rsidRDefault="00E233E4" w:rsidP="000C0960">
      <w:pPr>
        <w:pStyle w:val="NoSpacing"/>
      </w:pPr>
      <w:r w:rsidRPr="00E233E4">
        <w:rPr>
          <w:noProof/>
        </w:rPr>
        <w:lastRenderedPageBreak/>
        <w:drawing>
          <wp:inline distT="0" distB="0" distL="0" distR="0" wp14:anchorId="5A29A676" wp14:editId="18A6558D">
            <wp:extent cx="3088982" cy="2227585"/>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0768" cy="2236085"/>
                    </a:xfrm>
                    <a:prstGeom prst="rect">
                      <a:avLst/>
                    </a:prstGeom>
                    <a:noFill/>
                    <a:ln>
                      <a:noFill/>
                    </a:ln>
                  </pic:spPr>
                </pic:pic>
              </a:graphicData>
            </a:graphic>
          </wp:inline>
        </w:drawing>
      </w:r>
    </w:p>
    <w:p w14:paraId="0F38CC06" w14:textId="561D508C" w:rsidR="000C0960" w:rsidRDefault="000C0960" w:rsidP="000C0960">
      <w:pPr>
        <w:pStyle w:val="Caption"/>
      </w:pPr>
      <w:bookmarkStart w:id="47" w:name="_Ref65422713"/>
      <w:r>
        <w:t xml:space="preserve">Figure </w:t>
      </w:r>
      <w:fldSimple w:instr=" SEQ Figure \* ARABIC ">
        <w:r w:rsidR="00F61160">
          <w:rPr>
            <w:noProof/>
          </w:rPr>
          <w:t>17</w:t>
        </w:r>
      </w:fldSimple>
      <w:bookmarkEnd w:id="47"/>
      <w:r>
        <w:t>: possible annotation of the concentration profiles: the ligand species in red, the metal species in blue and the proton in black</w:t>
      </w:r>
      <w:r w:rsidR="001C6AA8">
        <w:t xml:space="preserve">. </w:t>
      </w:r>
    </w:p>
    <w:p w14:paraId="62CC67B0" w14:textId="73DC3578" w:rsidR="001C6AA8" w:rsidRDefault="001C6AA8" w:rsidP="001C6AA8">
      <w:r>
        <w:t xml:space="preserve">A few observations might be in place: </w:t>
      </w:r>
    </w:p>
    <w:p w14:paraId="61FC329B" w14:textId="01C9F2AC" w:rsidR="001C6AA8" w:rsidRDefault="001C6AA8" w:rsidP="001C6AA8">
      <w:pPr>
        <w:pStyle w:val="ListParagraph"/>
        <w:numPr>
          <w:ilvl w:val="0"/>
          <w:numId w:val="37"/>
        </w:numPr>
      </w:pPr>
      <w:proofErr w:type="gramStart"/>
      <w:r>
        <w:t xml:space="preserve">The </w:t>
      </w:r>
      <w:r w:rsidR="00C0103A">
        <w:t xml:space="preserve"> </w:t>
      </w:r>
      <w:r w:rsidR="00D078A9">
        <w:t>decreases</w:t>
      </w:r>
      <w:proofErr w:type="gramEnd"/>
      <w:r>
        <w:t xml:space="preserve"> during the reaction</w:t>
      </w:r>
      <w:r w:rsidR="00C0103A">
        <w:t xml:space="preserve"> </w:t>
      </w:r>
      <w:r>
        <w:t xml:space="preserve">due to the release of protons (black line) upon the formation of the complex </w:t>
      </w:r>
    </w:p>
    <w:p w14:paraId="2E92915A" w14:textId="74D523C7" w:rsidR="001C6AA8" w:rsidRDefault="001C6AA8" w:rsidP="001C6AA8">
      <w:pPr>
        <w:pStyle w:val="ListParagraph"/>
        <w:numPr>
          <w:ilvl w:val="0"/>
          <w:numId w:val="37"/>
        </w:numPr>
      </w:pPr>
      <w:r>
        <w:t>Cu and LH</w:t>
      </w:r>
      <w:r>
        <w:rPr>
          <w:vertAlign w:val="subscript"/>
        </w:rPr>
        <w:t>2</w:t>
      </w:r>
      <w:r>
        <w:t xml:space="preserve"> disappear almost parallel to form </w:t>
      </w:r>
      <w:proofErr w:type="gramStart"/>
      <w:r>
        <w:t>ML</w:t>
      </w:r>
      <w:proofErr w:type="gramEnd"/>
    </w:p>
    <w:p w14:paraId="0CF44541" w14:textId="77777777" w:rsidR="001C6AA8" w:rsidRDefault="001C6AA8" w:rsidP="001C6AA8">
      <w:pPr>
        <w:pStyle w:val="ListParagraph"/>
        <w:numPr>
          <w:ilvl w:val="0"/>
          <w:numId w:val="37"/>
        </w:numPr>
      </w:pPr>
      <w:r>
        <w:t>LH</w:t>
      </w:r>
      <w:r>
        <w:rPr>
          <w:vertAlign w:val="subscript"/>
        </w:rPr>
        <w:t>3</w:t>
      </w:r>
      <w:r>
        <w:t xml:space="preserve"> and LH</w:t>
      </w:r>
      <w:r>
        <w:rPr>
          <w:vertAlign w:val="subscript"/>
        </w:rPr>
        <w:t>4</w:t>
      </w:r>
      <w:r>
        <w:t xml:space="preserve"> coexist in small concentrations (red lines)</w:t>
      </w:r>
      <w:r w:rsidRPr="001C6AA8">
        <w:t xml:space="preserve"> </w:t>
      </w:r>
    </w:p>
    <w:p w14:paraId="5C38BFD9" w14:textId="5556A817" w:rsidR="001C6AA8" w:rsidRDefault="001C6AA8" w:rsidP="001C6AA8">
      <w:pPr>
        <w:pStyle w:val="ListParagraph"/>
        <w:numPr>
          <w:ilvl w:val="0"/>
          <w:numId w:val="37"/>
        </w:numPr>
      </w:pPr>
      <w:r>
        <w:t>L and LH</w:t>
      </w:r>
      <w:r>
        <w:rPr>
          <w:vertAlign w:val="subscript"/>
        </w:rPr>
        <w:t>2</w:t>
      </w:r>
      <w:r>
        <w:t xml:space="preserve"> exist only in very small concentrations at the pH values of the solution (not shown in plot)</w:t>
      </w:r>
    </w:p>
    <w:p w14:paraId="312B7FDC" w14:textId="0824D9CD" w:rsidR="001C6AA8" w:rsidRPr="001C6AA8" w:rsidRDefault="001C6AA8" w:rsidP="001C6AA8">
      <w:pPr>
        <w:pStyle w:val="ListParagraph"/>
      </w:pPr>
    </w:p>
    <w:p w14:paraId="6A221E5A" w14:textId="410DE913" w:rsidR="003E61E7" w:rsidRPr="004C6758" w:rsidRDefault="00C0103A" w:rsidP="003E61E7">
      <w:pPr>
        <w:pStyle w:val="Heading2"/>
        <w:rPr>
          <w:lang w:val="en-GB"/>
        </w:rPr>
      </w:pPr>
      <w:bookmarkStart w:id="48" w:name="_Toc66634342"/>
      <w:bookmarkStart w:id="49" w:name="_Toc373954644"/>
      <w:r w:rsidRPr="004C6758">
        <w:rPr>
          <w:lang w:val="en-GB"/>
        </w:rPr>
        <w:t>Activity-based simulations</w:t>
      </w:r>
      <w:bookmarkEnd w:id="48"/>
    </w:p>
    <w:p w14:paraId="39F349F2" w14:textId="3380B7B8" w:rsidR="003E61E7" w:rsidRPr="003B79BF" w:rsidRDefault="003E61E7" w:rsidP="003E61E7">
      <w:pPr>
        <w:rPr>
          <w:lang w:val="en-GB"/>
        </w:rPr>
      </w:pPr>
      <w:r>
        <w:rPr>
          <w:lang w:val="en-GB"/>
        </w:rPr>
        <w:t>ReactLab</w:t>
      </w:r>
      <w:r>
        <w:rPr>
          <w:rFonts w:cs="Calibri"/>
          <w:lang w:val="en-GB"/>
        </w:rPr>
        <w:t>™</w:t>
      </w:r>
      <w:r>
        <w:rPr>
          <w:lang w:val="en-GB"/>
        </w:rPr>
        <w:t xml:space="preserve"> </w:t>
      </w:r>
      <w:r w:rsidR="00660B2E">
        <w:rPr>
          <w:lang w:val="en-GB"/>
        </w:rPr>
        <w:t>KINSIM</w:t>
      </w:r>
      <w:r>
        <w:rPr>
          <w:lang w:val="en-GB"/>
        </w:rPr>
        <w:t xml:space="preserve"> incorporates the facility to simulate </w:t>
      </w:r>
      <w:r w:rsidR="001C6AA8">
        <w:rPr>
          <w:lang w:val="en-GB"/>
        </w:rPr>
        <w:t>chemical kinetics</w:t>
      </w:r>
      <w:r>
        <w:rPr>
          <w:lang w:val="en-GB"/>
        </w:rPr>
        <w:t xml:space="preserve"> based on species activities rather than concentrations. The thermodynamically relevant </w:t>
      </w:r>
      <w:r w:rsidR="001C6AA8">
        <w:rPr>
          <w:lang w:val="en-GB"/>
        </w:rPr>
        <w:t xml:space="preserve">rate and </w:t>
      </w:r>
      <w:r>
        <w:rPr>
          <w:lang w:val="en-GB"/>
        </w:rPr>
        <w:t xml:space="preserve">equilibrium constants at zero ionic strength are </w:t>
      </w:r>
      <w:r w:rsidR="008855C5">
        <w:rPr>
          <w:lang w:val="en-GB"/>
        </w:rPr>
        <w:t>used</w:t>
      </w:r>
      <w:r>
        <w:rPr>
          <w:lang w:val="en-GB"/>
        </w:rPr>
        <w:t xml:space="preserve"> in this mode. </w:t>
      </w:r>
      <w:r w:rsidR="00C0103A">
        <w:rPr>
          <w:lang w:val="en-GB"/>
        </w:rPr>
        <w:t>The simulations so far have been performed in the ‘</w:t>
      </w:r>
      <w:r w:rsidR="00C0103A" w:rsidRPr="001A0994">
        <w:rPr>
          <w:b/>
          <w:bCs/>
          <w:lang w:val="en-GB"/>
        </w:rPr>
        <w:t>Concentration’</w:t>
      </w:r>
      <w:r w:rsidR="00C0103A">
        <w:rPr>
          <w:lang w:val="en-GB"/>
        </w:rPr>
        <w:t xml:space="preserve"> mode. In this section we use the ‘</w:t>
      </w:r>
      <w:r w:rsidR="00C0103A" w:rsidRPr="001A0994">
        <w:rPr>
          <w:b/>
          <w:bCs/>
          <w:lang w:val="en-GB"/>
        </w:rPr>
        <w:t>Davies’</w:t>
      </w:r>
      <w:r w:rsidR="00C0103A">
        <w:rPr>
          <w:lang w:val="en-GB"/>
        </w:rPr>
        <w:t xml:space="preserve"> equation to approximate the activity coefficients of all charged species, see </w:t>
      </w:r>
      <w:r w:rsidR="00C0103A">
        <w:rPr>
          <w:lang w:val="en-GB"/>
        </w:rPr>
        <w:fldChar w:fldCharType="begin"/>
      </w:r>
      <w:r w:rsidR="00C0103A">
        <w:rPr>
          <w:lang w:val="en-GB"/>
        </w:rPr>
        <w:instrText xml:space="preserve"> REF _Ref473638182 \h </w:instrText>
      </w:r>
      <w:r w:rsidR="00C0103A">
        <w:rPr>
          <w:lang w:val="en-GB"/>
        </w:rPr>
      </w:r>
      <w:r w:rsidR="00C0103A">
        <w:rPr>
          <w:lang w:val="en-GB"/>
        </w:rPr>
        <w:fldChar w:fldCharType="separate"/>
      </w:r>
      <w:r w:rsidR="00F61160">
        <w:rPr>
          <w:lang w:val="en-GB"/>
        </w:rPr>
        <w:t>Approximations of activity coefficients</w:t>
      </w:r>
      <w:r w:rsidR="00C0103A">
        <w:rPr>
          <w:lang w:val="en-GB"/>
        </w:rPr>
        <w:fldChar w:fldCharType="end"/>
      </w:r>
      <w:r w:rsidR="003B79BF">
        <w:rPr>
          <w:lang w:val="en-GB"/>
        </w:rPr>
        <w:t xml:space="preserve"> on page </w:t>
      </w:r>
      <w:r w:rsidR="00C0103A">
        <w:rPr>
          <w:lang w:val="en-GB"/>
        </w:rPr>
        <w:fldChar w:fldCharType="begin"/>
      </w:r>
      <w:r w:rsidR="00C0103A">
        <w:rPr>
          <w:lang w:val="en-GB"/>
        </w:rPr>
        <w:instrText xml:space="preserve"> PAGEREF _Ref473638182 \h </w:instrText>
      </w:r>
      <w:r w:rsidR="00C0103A">
        <w:rPr>
          <w:lang w:val="en-GB"/>
        </w:rPr>
      </w:r>
      <w:r w:rsidR="00C0103A">
        <w:rPr>
          <w:lang w:val="en-GB"/>
        </w:rPr>
        <w:fldChar w:fldCharType="separate"/>
      </w:r>
      <w:r w:rsidR="00F61160">
        <w:rPr>
          <w:noProof/>
          <w:lang w:val="en-GB"/>
        </w:rPr>
        <w:t>20</w:t>
      </w:r>
      <w:r w:rsidR="00C0103A">
        <w:rPr>
          <w:lang w:val="en-GB"/>
        </w:rPr>
        <w:fldChar w:fldCharType="end"/>
      </w:r>
      <w:r w:rsidR="003B79BF">
        <w:rPr>
          <w:lang w:val="en-GB"/>
        </w:rPr>
        <w:t xml:space="preserve"> for all possible activity approximations available in ReactLab</w:t>
      </w:r>
      <w:r w:rsidR="003B79BF">
        <w:rPr>
          <w:vertAlign w:val="superscript"/>
          <w:lang w:val="en-GB"/>
        </w:rPr>
        <w:t>TM</w:t>
      </w:r>
      <w:r w:rsidR="003B79BF">
        <w:rPr>
          <w:lang w:val="en-GB"/>
        </w:rPr>
        <w:t>.</w:t>
      </w:r>
    </w:p>
    <w:p w14:paraId="54455E97" w14:textId="1ED1E4ED" w:rsidR="001C6AA8" w:rsidRDefault="001C6AA8" w:rsidP="001C6AA8">
      <w:pPr>
        <w:pStyle w:val="NoSpacing"/>
        <w:rPr>
          <w:lang w:val="en-GB"/>
        </w:rPr>
      </w:pPr>
      <w:r w:rsidRPr="001C6AA8">
        <w:rPr>
          <w:noProof/>
        </w:rPr>
        <w:drawing>
          <wp:inline distT="0" distB="0" distL="0" distR="0" wp14:anchorId="2E66C841" wp14:editId="73805F38">
            <wp:extent cx="1124614" cy="471760"/>
            <wp:effectExtent l="0" t="0" r="0" b="5080"/>
            <wp:docPr id="130374" name="Picture 13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8554" cy="481803"/>
                    </a:xfrm>
                    <a:prstGeom prst="rect">
                      <a:avLst/>
                    </a:prstGeom>
                    <a:noFill/>
                    <a:ln>
                      <a:noFill/>
                    </a:ln>
                  </pic:spPr>
                </pic:pic>
              </a:graphicData>
            </a:graphic>
          </wp:inline>
        </w:drawing>
      </w:r>
    </w:p>
    <w:p w14:paraId="75481C0E" w14:textId="46E19908" w:rsidR="001C6AA8" w:rsidRDefault="001C6AA8" w:rsidP="001C6AA8">
      <w:pPr>
        <w:pStyle w:val="Caption"/>
        <w:rPr>
          <w:lang w:val="en-GB"/>
        </w:rPr>
      </w:pPr>
      <w:r>
        <w:t xml:space="preserve">Figure </w:t>
      </w:r>
      <w:fldSimple w:instr=" SEQ Figure \* ARABIC ">
        <w:r w:rsidR="00F61160">
          <w:rPr>
            <w:noProof/>
          </w:rPr>
          <w:t>18</w:t>
        </w:r>
      </w:fldSimple>
      <w:r>
        <w:t xml:space="preserve">: Activity-based simulation is activated by choosing one of the activity </w:t>
      </w:r>
      <w:proofErr w:type="gramStart"/>
      <w:r>
        <w:t>coefficient</w:t>
      </w:r>
      <w:proofErr w:type="gramEnd"/>
      <w:r>
        <w:t xml:space="preserve"> approximations</w:t>
      </w:r>
    </w:p>
    <w:p w14:paraId="6C567D4B" w14:textId="4989F7E5" w:rsidR="001C6AA8" w:rsidRDefault="001C6AA8" w:rsidP="00D36977">
      <w:pPr>
        <w:rPr>
          <w:lang w:val="en-GB"/>
        </w:rPr>
      </w:pPr>
      <w:r>
        <w:rPr>
          <w:lang w:val="en-GB"/>
        </w:rPr>
        <w:t xml:space="preserve">For the </w:t>
      </w:r>
      <w:r w:rsidR="00D078A9">
        <w:rPr>
          <w:lang w:val="en-GB"/>
        </w:rPr>
        <w:t>approximation of activity coefficients, the ionic strength of the solution needs to be computed and to enable that the charges of all reaction species as well as the concentrations of all spectator ions need to be known.</w:t>
      </w:r>
    </w:p>
    <w:p w14:paraId="349C5008" w14:textId="30B66439" w:rsidR="001C6AA8" w:rsidRDefault="00D078A9" w:rsidP="00D078A9">
      <w:pPr>
        <w:pStyle w:val="NoSpacing"/>
        <w:rPr>
          <w:lang w:val="en-GB"/>
        </w:rPr>
      </w:pPr>
      <w:r w:rsidRPr="00D078A9">
        <w:rPr>
          <w:noProof/>
        </w:rPr>
        <w:drawing>
          <wp:inline distT="0" distB="0" distL="0" distR="0" wp14:anchorId="2657DC8E" wp14:editId="0DCE0018">
            <wp:extent cx="5698336" cy="267914"/>
            <wp:effectExtent l="0" t="0" r="0" b="0"/>
            <wp:docPr id="130375" name="Picture 13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43806" b="3843"/>
                    <a:stretch/>
                  </pic:blipFill>
                  <pic:spPr bwMode="auto">
                    <a:xfrm>
                      <a:off x="0" y="0"/>
                      <a:ext cx="6153674" cy="289322"/>
                    </a:xfrm>
                    <a:prstGeom prst="rect">
                      <a:avLst/>
                    </a:prstGeom>
                    <a:noFill/>
                    <a:ln>
                      <a:noFill/>
                    </a:ln>
                    <a:extLst>
                      <a:ext uri="{53640926-AAD7-44D8-BBD7-CCE9431645EC}">
                        <a14:shadowObscured xmlns:a14="http://schemas.microsoft.com/office/drawing/2010/main"/>
                      </a:ext>
                    </a:extLst>
                  </pic:spPr>
                </pic:pic>
              </a:graphicData>
            </a:graphic>
          </wp:inline>
        </w:drawing>
      </w:r>
    </w:p>
    <w:p w14:paraId="69978B69" w14:textId="49AFD02A" w:rsidR="001C6AA8" w:rsidRDefault="00D078A9" w:rsidP="00D078A9">
      <w:pPr>
        <w:pStyle w:val="Caption"/>
      </w:pPr>
      <w:r>
        <w:t xml:space="preserve">Figure </w:t>
      </w:r>
      <w:fldSimple w:instr=" SEQ Figure \* ARABIC ">
        <w:r w:rsidR="00F61160">
          <w:rPr>
            <w:noProof/>
          </w:rPr>
          <w:t>19</w:t>
        </w:r>
      </w:fldSimple>
      <w:r>
        <w:t>: Definition of the charges of all species</w:t>
      </w:r>
    </w:p>
    <w:p w14:paraId="0E431354" w14:textId="77777777" w:rsidR="00D078A9" w:rsidRDefault="00D078A9" w:rsidP="00D078A9">
      <w:pPr>
        <w:pStyle w:val="Caption"/>
      </w:pPr>
      <w:r w:rsidRPr="00D078A9">
        <w:rPr>
          <w:noProof/>
        </w:rPr>
        <w:lastRenderedPageBreak/>
        <w:drawing>
          <wp:inline distT="0" distB="0" distL="0" distR="0" wp14:anchorId="76874F0F" wp14:editId="40BF8C97">
            <wp:extent cx="4775847" cy="254507"/>
            <wp:effectExtent l="0" t="0" r="0" b="0"/>
            <wp:docPr id="130376" name="Picture 13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65284" cy="269931"/>
                    </a:xfrm>
                    <a:prstGeom prst="rect">
                      <a:avLst/>
                    </a:prstGeom>
                    <a:noFill/>
                    <a:ln>
                      <a:noFill/>
                    </a:ln>
                  </pic:spPr>
                </pic:pic>
              </a:graphicData>
            </a:graphic>
          </wp:inline>
        </w:drawing>
      </w:r>
    </w:p>
    <w:p w14:paraId="09BA6AD4" w14:textId="64D89B6D" w:rsidR="00D078A9" w:rsidRPr="00D078A9" w:rsidRDefault="00D078A9" w:rsidP="00D078A9">
      <w:pPr>
        <w:pStyle w:val="Caption"/>
      </w:pPr>
      <w:bookmarkStart w:id="50" w:name="_Ref57811852"/>
      <w:r>
        <w:t xml:space="preserve">Figure </w:t>
      </w:r>
      <w:fldSimple w:instr=" SEQ Figure \* ARABIC ">
        <w:r w:rsidR="00F61160">
          <w:rPr>
            <w:noProof/>
          </w:rPr>
          <w:t>20</w:t>
        </w:r>
      </w:fldSimple>
      <w:bookmarkEnd w:id="50"/>
      <w:r>
        <w:t>: Definition of all spectator ion concentrations.</w:t>
      </w:r>
    </w:p>
    <w:p w14:paraId="7DDCB920" w14:textId="1939845A" w:rsidR="00D078A9" w:rsidRDefault="00D078A9" w:rsidP="00D36977">
      <w:r>
        <w:rPr>
          <w:lang w:val="en-GB"/>
        </w:rPr>
        <w:t xml:space="preserve">The definition of the spectator ion concentrations is most important. ReactLab allows the definition of the concentration of 1+, 2+, 3+, 1-, 2- and 3- ions. In the example the solution contains </w:t>
      </w:r>
      <w:r>
        <w:t>0.00394 M CuCl</w:t>
      </w:r>
      <w:r>
        <w:rPr>
          <w:vertAlign w:val="subscript"/>
        </w:rPr>
        <w:t>2</w:t>
      </w:r>
      <w:r>
        <w:t xml:space="preserve"> and 0.00960 M HCl, thus the [Cl</w:t>
      </w:r>
      <w:r>
        <w:rPr>
          <w:vertAlign w:val="superscript"/>
        </w:rPr>
        <w:t>-</w:t>
      </w:r>
      <w:r>
        <w:t>] = 2</w:t>
      </w:r>
      <w:r w:rsidR="00D926F0">
        <w:t xml:space="preserve"> </w:t>
      </w:r>
      <w:r>
        <w:rPr>
          <w:rFonts w:cs="Calibri"/>
        </w:rPr>
        <w:t>×</w:t>
      </w:r>
      <w:r w:rsidR="00D926F0">
        <w:rPr>
          <w:rFonts w:cs="Calibri"/>
        </w:rPr>
        <w:t xml:space="preserve"> </w:t>
      </w:r>
      <w:r>
        <w:t>[CuCl</w:t>
      </w:r>
      <w:r>
        <w:rPr>
          <w:vertAlign w:val="subscript"/>
        </w:rPr>
        <w:t>2</w:t>
      </w:r>
      <w:r>
        <w:t>]</w:t>
      </w:r>
      <w:r w:rsidR="00D926F0">
        <w:t xml:space="preserve"> </w:t>
      </w:r>
      <w:r>
        <w:t>+</w:t>
      </w:r>
      <w:r w:rsidR="00D926F0">
        <w:t xml:space="preserve"> </w:t>
      </w:r>
      <w:r>
        <w:t>[HCl]. The entry for (-) anion concentration is ‘</w:t>
      </w:r>
      <w:r w:rsidRPr="00D078A9">
        <w:t>=2*I16+J19</w:t>
      </w:r>
      <w:r>
        <w:t xml:space="preserve">’ referring to the concentrations defined </w:t>
      </w:r>
      <w:r w:rsidR="00A563E1">
        <w:t>in the appropriate section.</w:t>
      </w:r>
    </w:p>
    <w:p w14:paraId="1F570876" w14:textId="3E1C9991" w:rsidR="00A563E1" w:rsidRDefault="00C0103A" w:rsidP="00A563E1">
      <w:pPr>
        <w:pStyle w:val="NoSpacing"/>
        <w:rPr>
          <w:lang w:val="en-GB"/>
        </w:rPr>
      </w:pPr>
      <w:r w:rsidRPr="00C0103A">
        <w:rPr>
          <w:noProof/>
        </w:rPr>
        <w:drawing>
          <wp:inline distT="0" distB="0" distL="0" distR="0" wp14:anchorId="06FA079A" wp14:editId="077D18BD">
            <wp:extent cx="2842313" cy="2049703"/>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0721" cy="2055767"/>
                    </a:xfrm>
                    <a:prstGeom prst="rect">
                      <a:avLst/>
                    </a:prstGeom>
                    <a:noFill/>
                    <a:ln>
                      <a:noFill/>
                    </a:ln>
                  </pic:spPr>
                </pic:pic>
              </a:graphicData>
            </a:graphic>
          </wp:inline>
        </w:drawing>
      </w:r>
    </w:p>
    <w:p w14:paraId="76D95E4F" w14:textId="324C6751" w:rsidR="00A563E1" w:rsidRDefault="00A563E1" w:rsidP="00A563E1">
      <w:pPr>
        <w:pStyle w:val="Caption"/>
      </w:pPr>
      <w:bookmarkStart w:id="51" w:name="_Ref57811870"/>
      <w:r>
        <w:t xml:space="preserve">Figure </w:t>
      </w:r>
      <w:fldSimple w:instr=" SEQ Figure \* ARABIC ">
        <w:r w:rsidR="00F61160">
          <w:rPr>
            <w:noProof/>
          </w:rPr>
          <w:t>21</w:t>
        </w:r>
      </w:fldSimple>
      <w:bookmarkEnd w:id="51"/>
      <w:r>
        <w:t xml:space="preserve">: Concentration profiles for activity-based simulation using the Davies </w:t>
      </w:r>
      <w:proofErr w:type="gramStart"/>
      <w:r>
        <w:t>approximation</w:t>
      </w:r>
      <w:proofErr w:type="gramEnd"/>
    </w:p>
    <w:p w14:paraId="4DAE7F12" w14:textId="4D7E1F42" w:rsidR="00A563E1" w:rsidRDefault="00A563E1" w:rsidP="00A563E1">
      <w:r>
        <w:t xml:space="preserve">Compare </w:t>
      </w:r>
      <w:r w:rsidR="00C0103A">
        <w:fldChar w:fldCharType="begin"/>
      </w:r>
      <w:r w:rsidR="00C0103A">
        <w:instrText xml:space="preserve"> REF _Ref57811870 \h </w:instrText>
      </w:r>
      <w:r w:rsidR="00C0103A">
        <w:fldChar w:fldCharType="separate"/>
      </w:r>
      <w:r w:rsidR="00F61160">
        <w:t xml:space="preserve">Figure </w:t>
      </w:r>
      <w:r w:rsidR="00F61160">
        <w:rPr>
          <w:noProof/>
        </w:rPr>
        <w:t>21</w:t>
      </w:r>
      <w:r w:rsidR="00C0103A">
        <w:fldChar w:fldCharType="end"/>
      </w:r>
      <w:r w:rsidR="00C0103A">
        <w:t xml:space="preserve"> with </w:t>
      </w:r>
      <w:r w:rsidR="00C0103A">
        <w:fldChar w:fldCharType="begin"/>
      </w:r>
      <w:r w:rsidR="00C0103A">
        <w:instrText xml:space="preserve"> REF _Ref65422713 \h </w:instrText>
      </w:r>
      <w:r w:rsidR="00C0103A">
        <w:fldChar w:fldCharType="separate"/>
      </w:r>
      <w:r w:rsidR="00F61160">
        <w:t xml:space="preserve">Figure </w:t>
      </w:r>
      <w:r w:rsidR="00F61160">
        <w:rPr>
          <w:noProof/>
        </w:rPr>
        <w:t>17</w:t>
      </w:r>
      <w:r w:rsidR="00C0103A">
        <w:fldChar w:fldCharType="end"/>
      </w:r>
      <w:r>
        <w:t>, the difference is astounding!</w:t>
      </w:r>
    </w:p>
    <w:p w14:paraId="6141088A" w14:textId="6C21D7FF" w:rsidR="004A6CFB" w:rsidRDefault="004A6CFB" w:rsidP="00A563E1">
      <w:r>
        <w:t>While the ionic strength is quite low (</w:t>
      </w:r>
      <w:r w:rsidR="00CD04C9">
        <w:t xml:space="preserve">between </w:t>
      </w:r>
      <w:r w:rsidR="00EA6F26">
        <w:t>0.</w:t>
      </w:r>
      <w:r w:rsidR="00CD04C9">
        <w:t>026 and</w:t>
      </w:r>
      <w:r w:rsidR="00EA6F26">
        <w:t xml:space="preserve"> 0.</w:t>
      </w:r>
      <w:r w:rsidR="00CD04C9">
        <w:t>028</w:t>
      </w:r>
      <w:r w:rsidR="00EA6F26">
        <w:t>)</w:t>
      </w:r>
      <w:r>
        <w:t xml:space="preserve"> the activity coefficients for the higher charged species </w:t>
      </w:r>
      <w:r w:rsidR="00EA6F26">
        <w:t>deviate</w:t>
      </w:r>
      <w:r>
        <w:t xml:space="preserve"> substantial</w:t>
      </w:r>
      <w:r w:rsidR="00EA6F26">
        <w:t>ly from 1;</w:t>
      </w:r>
      <w:r>
        <w:t xml:space="preserve"> </w:t>
      </w:r>
      <w:r w:rsidR="00EA6F26">
        <w:t xml:space="preserve">they are </w:t>
      </w:r>
      <w:r>
        <w:t>around 0.85 for the singly charges species, around 0.5 for the doubly charges species,</w:t>
      </w:r>
      <w:r w:rsidRPr="004A6CFB">
        <w:t xml:space="preserve"> </w:t>
      </w:r>
      <w:r>
        <w:t>around 0.2 for the triply charges species and around 0.02 for the 4+ species</w:t>
      </w:r>
      <w:r w:rsidR="00CD04C9">
        <w:t>.</w:t>
      </w:r>
    </w:p>
    <w:p w14:paraId="42CAE702" w14:textId="69683BE2" w:rsidR="004A6CFB" w:rsidRDefault="003B79BF" w:rsidP="00A563E1">
      <w:r w:rsidRPr="003B79BF">
        <w:rPr>
          <w:noProof/>
        </w:rPr>
        <w:drawing>
          <wp:inline distT="0" distB="0" distL="0" distR="0" wp14:anchorId="672E0A52" wp14:editId="0B4546AE">
            <wp:extent cx="5731510" cy="1692275"/>
            <wp:effectExtent l="0" t="0" r="254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1692275"/>
                    </a:xfrm>
                    <a:prstGeom prst="rect">
                      <a:avLst/>
                    </a:prstGeom>
                    <a:noFill/>
                    <a:ln>
                      <a:noFill/>
                    </a:ln>
                  </pic:spPr>
                </pic:pic>
              </a:graphicData>
            </a:graphic>
          </wp:inline>
        </w:drawing>
      </w:r>
    </w:p>
    <w:p w14:paraId="27892863" w14:textId="3EBD3648" w:rsidR="004A6CFB" w:rsidRPr="00F512BB" w:rsidRDefault="004A6CFB" w:rsidP="004A6CFB">
      <w:pPr>
        <w:pStyle w:val="Caption"/>
        <w:rPr>
          <w:color w:val="FF0000"/>
        </w:rPr>
      </w:pPr>
      <w:r>
        <w:t xml:space="preserve">Figure </w:t>
      </w:r>
      <w:fldSimple w:instr=" SEQ Figure \* ARABIC ">
        <w:r w:rsidR="00F61160">
          <w:rPr>
            <w:noProof/>
          </w:rPr>
          <w:t>22</w:t>
        </w:r>
      </w:fldSimple>
      <w:r>
        <w:t>: Activity coefficient and species activities as a function of the reaction time</w:t>
      </w:r>
    </w:p>
    <w:p w14:paraId="600CA843" w14:textId="28361081" w:rsidR="004A6CFB" w:rsidRDefault="004A6CFB" w:rsidP="001A0994">
      <w:pPr>
        <w:pStyle w:val="Heading2"/>
        <w:rPr>
          <w:lang w:val="en-GB"/>
        </w:rPr>
      </w:pPr>
      <w:bookmarkStart w:id="52" w:name="_Ref64403285"/>
      <w:bookmarkStart w:id="53" w:name="_Toc66634343"/>
      <w:r>
        <w:rPr>
          <w:lang w:val="en-GB"/>
        </w:rPr>
        <w:t xml:space="preserve">Activity-based </w:t>
      </w:r>
      <w:r w:rsidR="00F512BB">
        <w:rPr>
          <w:lang w:val="en-GB"/>
        </w:rPr>
        <w:t>computations</w:t>
      </w:r>
      <w:bookmarkEnd w:id="52"/>
      <w:bookmarkEnd w:id="53"/>
    </w:p>
    <w:p w14:paraId="67681FFE" w14:textId="19E8F0AB" w:rsidR="00E45377" w:rsidRDefault="00D36977" w:rsidP="00D36977">
      <w:pPr>
        <w:rPr>
          <w:lang w:val="en-GB"/>
        </w:rPr>
      </w:pPr>
      <w:r>
        <w:rPr>
          <w:lang w:val="en-GB"/>
        </w:rPr>
        <w:t xml:space="preserve">The law of mass action is based on species activities, not concentrations. Thus, </w:t>
      </w:r>
      <w:r w:rsidR="001C6AA8">
        <w:rPr>
          <w:lang w:val="en-GB"/>
        </w:rPr>
        <w:t>activity-based</w:t>
      </w:r>
      <w:r>
        <w:rPr>
          <w:lang w:val="en-GB"/>
        </w:rPr>
        <w:t xml:space="preserve"> </w:t>
      </w:r>
      <w:r w:rsidR="008855C5">
        <w:rPr>
          <w:lang w:val="en-GB"/>
        </w:rPr>
        <w:t>simulation</w:t>
      </w:r>
      <w:r>
        <w:rPr>
          <w:lang w:val="en-GB"/>
        </w:rPr>
        <w:t xml:space="preserve"> is clearly superior and closer to the physio-chemical principles. </w:t>
      </w:r>
    </w:p>
    <w:p w14:paraId="1865906A" w14:textId="7007EE45" w:rsidR="00E54870" w:rsidRDefault="00E54870" w:rsidP="001A0994">
      <w:pPr>
        <w:pStyle w:val="Heading2"/>
        <w:rPr>
          <w:lang w:val="en-GB"/>
        </w:rPr>
      </w:pPr>
      <w:bookmarkStart w:id="54" w:name="_Toc66634344"/>
      <w:r>
        <w:rPr>
          <w:lang w:val="en-GB"/>
        </w:rPr>
        <w:lastRenderedPageBreak/>
        <w:t>Law of Mass Action in Kinetics</w:t>
      </w:r>
      <w:bookmarkEnd w:id="54"/>
    </w:p>
    <w:p w14:paraId="3D5C92C8" w14:textId="0C4B75BC" w:rsidR="00E45377" w:rsidRDefault="00E45377" w:rsidP="00D36977">
      <w:pPr>
        <w:rPr>
          <w:lang w:val="en-GB"/>
        </w:rPr>
      </w:pPr>
      <w:r>
        <w:rPr>
          <w:lang w:val="en-GB"/>
        </w:rPr>
        <w:t xml:space="preserve">First the principle is </w:t>
      </w:r>
      <w:r w:rsidR="00E54870">
        <w:rPr>
          <w:lang w:val="en-GB"/>
        </w:rPr>
        <w:t xml:space="preserve">demonstrated for the reversible </w:t>
      </w:r>
      <w:proofErr w:type="gramStart"/>
      <w:r w:rsidR="00E54870">
        <w:rPr>
          <w:lang w:val="en-GB"/>
        </w:rPr>
        <w:t>reaction</w:t>
      </w:r>
      <w:proofErr w:type="gramEnd"/>
    </w:p>
    <w:p w14:paraId="45F05B4E" w14:textId="1839E32A" w:rsidR="00E54870" w:rsidRDefault="00E54870" w:rsidP="00E54870">
      <w:pPr>
        <w:pStyle w:val="NoSpacing"/>
        <w:rPr>
          <w:lang w:val="en-GB"/>
        </w:rPr>
      </w:pPr>
      <w:r w:rsidRPr="005123EF">
        <w:rPr>
          <w:lang w:val="en-GB"/>
        </w:rPr>
        <w:object w:dxaOrig="2060" w:dyaOrig="660" w14:anchorId="30EB870B">
          <v:shape id="_x0000_i1029" type="#_x0000_t75" style="width:77.05pt;height:24.9pt" o:ole="">
            <v:imagedata r:id="rId12" o:title=""/>
          </v:shape>
          <o:OLEObject Type="Embed" ProgID="Equation.DSMT4" ShapeID="_x0000_i1029" DrawAspect="Content" ObjectID="_1767108484" r:id="rId46"/>
        </w:object>
      </w:r>
    </w:p>
    <w:p w14:paraId="7FD8667B" w14:textId="6D3E2802" w:rsidR="00E54870" w:rsidRDefault="00E54870" w:rsidP="00E54870">
      <w:pPr>
        <w:rPr>
          <w:lang w:val="en-GB"/>
        </w:rPr>
      </w:pPr>
      <w:r>
        <w:rPr>
          <w:lang w:val="en-GB"/>
        </w:rPr>
        <w:t>Kinetic theory defines the following differential equations:</w:t>
      </w:r>
    </w:p>
    <w:p w14:paraId="0491D755" w14:textId="45FCC9CE" w:rsidR="00E54870" w:rsidRDefault="00E54870" w:rsidP="00E54870">
      <w:pPr>
        <w:pStyle w:val="NoSpacing"/>
        <w:rPr>
          <w:lang w:val="en-GB"/>
        </w:rPr>
      </w:pPr>
      <w:r w:rsidRPr="00E54870">
        <w:rPr>
          <w:position w:val="-48"/>
          <w:lang w:val="en-GB"/>
        </w:rPr>
        <w:object w:dxaOrig="4720" w:dyaOrig="1359" w14:anchorId="2CA674C6">
          <v:shape id="_x0000_i1030" type="#_x0000_t75" style="width:185.75pt;height:54.2pt" o:ole="">
            <v:imagedata r:id="rId47" o:title=""/>
          </v:shape>
          <o:OLEObject Type="Embed" ProgID="Equation.DSMT4" ShapeID="_x0000_i1030" DrawAspect="Content" ObjectID="_1767108485" r:id="rId48"/>
        </w:object>
      </w:r>
    </w:p>
    <w:p w14:paraId="730C0616" w14:textId="541C848D" w:rsidR="003B79BF" w:rsidRDefault="003B79BF" w:rsidP="00E54870">
      <w:pPr>
        <w:rPr>
          <w:lang w:val="en-GB"/>
        </w:rPr>
      </w:pPr>
      <w:r>
        <w:rPr>
          <w:lang w:val="en-GB"/>
        </w:rPr>
        <w:t xml:space="preserve">We use the </w:t>
      </w:r>
      <w:proofErr w:type="gramStart"/>
      <w:r>
        <w:rPr>
          <w:lang w:val="en-GB"/>
        </w:rPr>
        <w:t>{ }</w:t>
      </w:r>
      <w:proofErr w:type="gramEnd"/>
      <w:r>
        <w:rPr>
          <w:lang w:val="en-GB"/>
        </w:rPr>
        <w:t xml:space="preserve"> brackets to indicate species activities, the standard [ ] brackets are used for concentrations.</w:t>
      </w:r>
    </w:p>
    <w:p w14:paraId="0DD6BE21" w14:textId="7BB53DAD" w:rsidR="00E54870" w:rsidRDefault="00E54870" w:rsidP="00E54870">
      <w:pPr>
        <w:rPr>
          <w:lang w:val="en-GB"/>
        </w:rPr>
      </w:pPr>
      <w:r>
        <w:rPr>
          <w:lang w:val="en-GB"/>
        </w:rPr>
        <w:t>In the ‘concentration’ Mode all activity coefficients are set to a value of one and thus the activities are directly replaced by concentrations. In the other Modes, different approximations for the activity coefficients are used.</w:t>
      </w:r>
    </w:p>
    <w:p w14:paraId="77A76E83" w14:textId="02B71DBF" w:rsidR="00E54870" w:rsidRDefault="00E54870" w:rsidP="00E54870">
      <w:pPr>
        <w:pStyle w:val="Heading4"/>
        <w:rPr>
          <w:lang w:val="en-GB"/>
        </w:rPr>
      </w:pPr>
      <w:r>
        <w:rPr>
          <w:lang w:val="en-GB"/>
        </w:rPr>
        <w:t>Law of Mass Action in Equilibria</w:t>
      </w:r>
    </w:p>
    <w:p w14:paraId="7A2734AA" w14:textId="664EC183" w:rsidR="00D36977" w:rsidRDefault="00CD04C9" w:rsidP="00D36977">
      <w:pPr>
        <w:rPr>
          <w:lang w:val="en-GB"/>
        </w:rPr>
      </w:pPr>
      <w:r>
        <w:rPr>
          <w:lang w:val="en-GB"/>
        </w:rPr>
        <w:t>The situation is a bit more complicated for equilibria. W</w:t>
      </w:r>
      <w:r w:rsidR="00F512BB">
        <w:rPr>
          <w:lang w:val="en-GB"/>
        </w:rPr>
        <w:t>e</w:t>
      </w:r>
      <w:r w:rsidR="00D36977">
        <w:rPr>
          <w:lang w:val="en-GB"/>
        </w:rPr>
        <w:t xml:space="preserve"> illustrate the principle </w:t>
      </w:r>
      <w:r w:rsidR="00F512BB">
        <w:rPr>
          <w:lang w:val="en-GB"/>
        </w:rPr>
        <w:t xml:space="preserve">for equilibria </w:t>
      </w:r>
      <w:r w:rsidR="00D36977">
        <w:rPr>
          <w:lang w:val="en-GB"/>
        </w:rPr>
        <w:t xml:space="preserve">in the following Scheme, using the simple equilibrium A+B=C. In any solution containing the components A and B, after equilibration the activities {A}, {B} and {C} are such that the activities, multiplied in the correct way result in the equilibrium </w:t>
      </w:r>
      <w:proofErr w:type="gramStart"/>
      <w:r w:rsidR="00D36977">
        <w:rPr>
          <w:lang w:val="en-GB"/>
        </w:rPr>
        <w:t>constant</w:t>
      </w:r>
      <w:proofErr w:type="gramEnd"/>
    </w:p>
    <w:p w14:paraId="4D1C6620" w14:textId="77777777" w:rsidR="00D36977" w:rsidRDefault="00D36977" w:rsidP="00D36977">
      <w:pPr>
        <w:jc w:val="center"/>
      </w:pPr>
      <w:r w:rsidRPr="00C30CAB">
        <w:rPr>
          <w:position w:val="-48"/>
        </w:rPr>
        <w:object w:dxaOrig="3260" w:dyaOrig="1380" w14:anchorId="39B00BA7">
          <v:shape id="_x0000_i1031" type="#_x0000_t75" style="width:162.65pt;height:63.4pt" o:ole="">
            <v:imagedata r:id="rId49" o:title=""/>
          </v:shape>
          <o:OLEObject Type="Embed" ProgID="Equation.DSMT4" ShapeID="_x0000_i1031" DrawAspect="Content" ObjectID="_1767108486" r:id="rId50"/>
        </w:object>
      </w:r>
    </w:p>
    <w:p w14:paraId="5586C9F1" w14:textId="77777777" w:rsidR="00D36977" w:rsidRPr="00A93C25" w:rsidRDefault="00D36977" w:rsidP="00D36977">
      <w:r>
        <w:t xml:space="preserve">The relationship between concentration, e.g. [A], and activity {A} is given in the Scheme, </w:t>
      </w:r>
      <w:r>
        <w:sym w:font="Symbol" w:char="F067"/>
      </w:r>
      <w:r w:rsidRPr="00C00B3F">
        <w:rPr>
          <w:vertAlign w:val="subscript"/>
        </w:rPr>
        <w:t>A</w:t>
      </w:r>
      <w:r>
        <w:t xml:space="preserve"> is the activity coefficient for A.</w:t>
      </w:r>
    </w:p>
    <w:p w14:paraId="2EFE071B" w14:textId="77777777" w:rsidR="00D36977" w:rsidRDefault="00D36977" w:rsidP="00D36977">
      <w:pPr>
        <w:rPr>
          <w:lang w:val="en-GB"/>
        </w:rPr>
      </w:pPr>
      <w:r>
        <w:t xml:space="preserve">The relationship between concentration and activity is easy on paper, see above, but </w:t>
      </w:r>
      <w:proofErr w:type="gramStart"/>
      <w:r>
        <w:t>difficult in reality, as</w:t>
      </w:r>
      <w:proofErr w:type="gramEnd"/>
      <w:r>
        <w:t xml:space="preserve"> the determination of the activity coefficients is usually very challenging. For this reason, in traditional analyses in the law of mass action, the activities are replaced by the species </w:t>
      </w:r>
      <w:proofErr w:type="gramStart"/>
      <w:r>
        <w:t>concentrations</w:t>
      </w:r>
      <w:proofErr w:type="gramEnd"/>
    </w:p>
    <w:p w14:paraId="62636781" w14:textId="77777777" w:rsidR="00D36977" w:rsidRDefault="00D36977" w:rsidP="00D36977">
      <w:pPr>
        <w:jc w:val="center"/>
      </w:pPr>
      <w:r w:rsidRPr="0099464C">
        <w:rPr>
          <w:position w:val="-28"/>
        </w:rPr>
        <w:object w:dxaOrig="3300" w:dyaOrig="660" w14:anchorId="31BBCA74">
          <v:shape id="_x0000_i1032" type="#_x0000_t75" style="width:165.35pt;height:30.4pt" o:ole="">
            <v:imagedata r:id="rId51" o:title=""/>
          </v:shape>
          <o:OLEObject Type="Embed" ProgID="Equation.DSMT4" ShapeID="_x0000_i1032" DrawAspect="Content" ObjectID="_1767108487" r:id="rId52"/>
        </w:object>
      </w:r>
    </w:p>
    <w:p w14:paraId="1A86B1C2" w14:textId="25206F5D" w:rsidR="00D36977" w:rsidRDefault="00D36977" w:rsidP="00D36977">
      <w:r>
        <w:t>While this relationship is not correct, the</w:t>
      </w:r>
      <w:r w:rsidR="003B79BF">
        <w:t>se</w:t>
      </w:r>
      <w:r>
        <w:t xml:space="preserve"> equations are used because it is too difficult to determine species activities. ReactLab™ </w:t>
      </w:r>
      <w:r w:rsidR="00660B2E">
        <w:t>KINSIM</w:t>
      </w:r>
      <w:r w:rsidR="001E697A">
        <w:t xml:space="preserve"> </w:t>
      </w:r>
      <w:r>
        <w:t>allows the user to choose between the two implementations of the law of mass action.</w:t>
      </w:r>
      <w:r w:rsidR="00F512BB">
        <w:t xml:space="preserve"> The</w:t>
      </w:r>
      <w:r>
        <w:t xml:space="preserve"> </w:t>
      </w:r>
      <w:r w:rsidRPr="00F512BB">
        <w:rPr>
          <w:b/>
        </w:rPr>
        <w:t xml:space="preserve">mode </w:t>
      </w:r>
      <w:r w:rsidR="00F512BB" w:rsidRPr="00F512BB">
        <w:rPr>
          <w:b/>
        </w:rPr>
        <w:t>‘</w:t>
      </w:r>
      <w:r w:rsidRPr="00F512BB">
        <w:rPr>
          <w:b/>
        </w:rPr>
        <w:t>concentration</w:t>
      </w:r>
      <w:r w:rsidR="00F512BB" w:rsidRPr="00F512BB">
        <w:rPr>
          <w:b/>
        </w:rPr>
        <w:t>’</w:t>
      </w:r>
      <w:r>
        <w:t xml:space="preserve"> </w:t>
      </w:r>
      <w:r w:rsidR="00F512BB">
        <w:t>is used of concentrations are to be calculated only</w:t>
      </w:r>
      <w:r>
        <w:t xml:space="preserve">, essentially defining all activity coefficients to be one. In </w:t>
      </w:r>
      <w:r w:rsidR="003B79BF">
        <w:t xml:space="preserve">the </w:t>
      </w:r>
      <w:r w:rsidRPr="001A0994">
        <w:rPr>
          <w:bCs/>
        </w:rPr>
        <w:t>mode</w:t>
      </w:r>
      <w:r w:rsidR="00F512BB" w:rsidRPr="001A0994">
        <w:rPr>
          <w:bCs/>
        </w:rPr>
        <w:t>s</w:t>
      </w:r>
      <w:r w:rsidRPr="00C30CAB">
        <w:rPr>
          <w:b/>
        </w:rPr>
        <w:t xml:space="preserve"> </w:t>
      </w:r>
      <w:r w:rsidR="00F512BB">
        <w:rPr>
          <w:b/>
        </w:rPr>
        <w:t>‘Debye-</w:t>
      </w:r>
      <w:proofErr w:type="spellStart"/>
      <w:r w:rsidR="00F512BB">
        <w:rPr>
          <w:b/>
        </w:rPr>
        <w:t>Hückel</w:t>
      </w:r>
      <w:proofErr w:type="spellEnd"/>
      <w:r w:rsidR="00F512BB">
        <w:rPr>
          <w:b/>
        </w:rPr>
        <w:t>’</w:t>
      </w:r>
      <w:r w:rsidRPr="00C30CAB">
        <w:rPr>
          <w:b/>
        </w:rPr>
        <w:t>,</w:t>
      </w:r>
      <w:r>
        <w:rPr>
          <w:b/>
        </w:rPr>
        <w:t xml:space="preserve"> </w:t>
      </w:r>
      <w:r w:rsidR="00F512BB">
        <w:rPr>
          <w:b/>
        </w:rPr>
        <w:t>‘EDH’</w:t>
      </w:r>
      <w:r w:rsidR="006746FA">
        <w:rPr>
          <w:b/>
        </w:rPr>
        <w:t xml:space="preserve">, </w:t>
      </w:r>
      <w:r w:rsidR="00F512BB">
        <w:rPr>
          <w:b/>
        </w:rPr>
        <w:t xml:space="preserve">‘Davies’, ‘SIT’ </w:t>
      </w:r>
      <w:r>
        <w:t>estimates for the activity coefficients are used to approximate species activities, the details of these modes will be explained in a moment.</w:t>
      </w:r>
    </w:p>
    <w:p w14:paraId="3C5E168D" w14:textId="66B1D432" w:rsidR="00D36977" w:rsidRDefault="00D36977" w:rsidP="00D36977">
      <w:r>
        <w:t xml:space="preserve">In any equilibrium analysis, the species concentrations are computed in such a way that the species concentrations or the species activities multiply correctly to result in the appropriate </w:t>
      </w:r>
      <w:r>
        <w:lastRenderedPageBreak/>
        <w:t xml:space="preserve">equilibrium constant while simultaneously the re-calculated total concentrations add up to the correct known values. The law of mass action applies to activities, the law of mass conservation applies to concentrations! </w:t>
      </w:r>
      <w:r>
        <w:fldChar w:fldCharType="begin"/>
      </w:r>
      <w:r>
        <w:instrText xml:space="preserve"> REF _Ref461557797 \h </w:instrText>
      </w:r>
      <w:r>
        <w:fldChar w:fldCharType="separate"/>
      </w:r>
      <w:r w:rsidR="00F61160">
        <w:t xml:space="preserve">Figure </w:t>
      </w:r>
      <w:r w:rsidR="00F61160">
        <w:rPr>
          <w:noProof/>
        </w:rPr>
        <w:t>23</w:t>
      </w:r>
      <w:r>
        <w:fldChar w:fldCharType="end"/>
      </w:r>
      <w:r>
        <w:t xml:space="preserve"> shows that on the surface the difference is small, however the computations are significantly more complex for the activity calculations.</w:t>
      </w:r>
    </w:p>
    <w:p w14:paraId="0093E61C" w14:textId="091FBAFD" w:rsidR="00D36977" w:rsidRPr="00F512BB" w:rsidRDefault="0031016E" w:rsidP="00D36977">
      <w:pPr>
        <w:pStyle w:val="NoSpacing"/>
      </w:pPr>
      <w:r>
        <w:rPr>
          <w:noProof/>
          <w:lang w:eastAsia="en-AU"/>
        </w:rPr>
        <mc:AlternateContent>
          <mc:Choice Requires="wps">
            <w:drawing>
              <wp:anchor distT="0" distB="0" distL="114300" distR="114300" simplePos="0" relativeHeight="251672576" behindDoc="0" locked="0" layoutInCell="1" allowOverlap="1" wp14:anchorId="21552460" wp14:editId="3868EAEB">
                <wp:simplePos x="0" y="0"/>
                <wp:positionH relativeFrom="column">
                  <wp:posOffset>1403569</wp:posOffset>
                </wp:positionH>
                <wp:positionV relativeFrom="paragraph">
                  <wp:posOffset>1015583</wp:posOffset>
                </wp:positionV>
                <wp:extent cx="952500" cy="294620"/>
                <wp:effectExtent l="0" t="0" r="0" b="0"/>
                <wp:wrapNone/>
                <wp:docPr id="200894" name="Text Box 200894"/>
                <wp:cNvGraphicFramePr/>
                <a:graphic xmlns:a="http://schemas.openxmlformats.org/drawingml/2006/main">
                  <a:graphicData uri="http://schemas.microsoft.com/office/word/2010/wordprocessingShape">
                    <wps:wsp>
                      <wps:cNvSpPr txBox="1"/>
                      <wps:spPr>
                        <a:xfrm>
                          <a:off x="0" y="0"/>
                          <a:ext cx="952500" cy="294620"/>
                        </a:xfrm>
                        <a:prstGeom prst="rect">
                          <a:avLst/>
                        </a:prstGeom>
                        <a:solidFill>
                          <a:schemeClr val="bg1"/>
                        </a:solidFill>
                        <a:ln w="6350">
                          <a:noFill/>
                        </a:ln>
                      </wps:spPr>
                      <wps:txbx>
                        <w:txbxContent>
                          <w:p w14:paraId="42FF06EE" w14:textId="77777777" w:rsidR="001A0994" w:rsidRPr="0031016E" w:rsidRDefault="001A0994" w:rsidP="0031016E">
                            <w:pPr>
                              <w:jc w:val="right"/>
                              <w:rPr>
                                <w:sz w:val="14"/>
                                <w:szCs w:val="18"/>
                              </w:rPr>
                            </w:pPr>
                            <w:r w:rsidRPr="0031016E">
                              <w:rPr>
                                <w:sz w:val="14"/>
                                <w:szCs w:val="18"/>
                              </w:rPr>
                              <w:t>Concentration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552460" id="_x0000_t202" coordsize="21600,21600" o:spt="202" path="m,l,21600r21600,l21600,xe">
                <v:stroke joinstyle="miter"/>
                <v:path gradientshapeok="t" o:connecttype="rect"/>
              </v:shapetype>
              <v:shape id="Text Box 200894" o:spid="_x0000_s1040" type="#_x0000_t202" style="position:absolute;left:0;text-align:left;margin-left:110.5pt;margin-top:79.95pt;width:75pt;height:23.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" fillcolor="white [3212]" stroked="f" strokeweight=".5pt">
                <v:textbox>
                  <w:txbxContent>
                    <w:p w14:paraId="42FF06EE" w14:textId="77777777" w:rsidR="001A0994" w:rsidRPr="0031016E" w:rsidRDefault="001A0994" w:rsidP="0031016E">
                      <w:pPr>
                        <w:jc w:val="right"/>
                        <w:rPr>
                          <w:sz w:val="14"/>
                          <w:szCs w:val="18"/>
                        </w:rPr>
                      </w:pPr>
                      <w:r w:rsidRPr="0031016E">
                        <w:rPr>
                          <w:sz w:val="14"/>
                          <w:szCs w:val="18"/>
                        </w:rPr>
                        <w:t>Concentration</w:t>
                      </w:r>
                    </w:p>
                  </w:txbxContent>
                </v:textbox>
              </v:shape>
            </w:pict>
          </mc:Fallback>
        </mc:AlternateContent>
      </w:r>
      <w:r>
        <w:rPr>
          <w:noProof/>
          <w:lang w:eastAsia="en-AU"/>
        </w:rPr>
        <mc:AlternateContent>
          <mc:Choice Requires="wps">
            <w:drawing>
              <wp:anchor distT="0" distB="0" distL="114300" distR="114300" simplePos="0" relativeHeight="251670528" behindDoc="0" locked="0" layoutInCell="1" allowOverlap="1" wp14:anchorId="1EDF2B4C" wp14:editId="2CF37D53">
                <wp:simplePos x="0" y="0"/>
                <wp:positionH relativeFrom="column">
                  <wp:posOffset>3197132</wp:posOffset>
                </wp:positionH>
                <wp:positionV relativeFrom="paragraph">
                  <wp:posOffset>1018758</wp:posOffset>
                </wp:positionV>
                <wp:extent cx="1323833" cy="286603"/>
                <wp:effectExtent l="0" t="0" r="0" b="0"/>
                <wp:wrapNone/>
                <wp:docPr id="200896" name="Text Box 200896"/>
                <wp:cNvGraphicFramePr/>
                <a:graphic xmlns:a="http://schemas.openxmlformats.org/drawingml/2006/main">
                  <a:graphicData uri="http://schemas.microsoft.com/office/word/2010/wordprocessingShape">
                    <wps:wsp>
                      <wps:cNvSpPr txBox="1"/>
                      <wps:spPr>
                        <a:xfrm>
                          <a:off x="0" y="0"/>
                          <a:ext cx="1323833" cy="286603"/>
                        </a:xfrm>
                        <a:prstGeom prst="rect">
                          <a:avLst/>
                        </a:prstGeom>
                        <a:solidFill>
                          <a:schemeClr val="bg1"/>
                        </a:solidFill>
                        <a:ln w="6350">
                          <a:noFill/>
                        </a:ln>
                      </wps:spPr>
                      <wps:txbx>
                        <w:txbxContent>
                          <w:p w14:paraId="1088F312" w14:textId="77777777" w:rsidR="001A0994" w:rsidRPr="0031016E" w:rsidRDefault="001A0994" w:rsidP="0031016E">
                            <w:pPr>
                              <w:jc w:val="left"/>
                              <w:rPr>
                                <w:sz w:val="14"/>
                                <w:szCs w:val="18"/>
                              </w:rPr>
                            </w:pPr>
                            <w:r w:rsidRPr="0031016E">
                              <w:rPr>
                                <w:sz w:val="14"/>
                                <w:szCs w:val="18"/>
                              </w:rPr>
                              <w:t>DH, EDH, Davies and SIT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F2B4C" id="Text Box 200896" o:spid="_x0000_s1041" type="#_x0000_t202" style="position:absolute;left:0;text-align:left;margin-left:251.75pt;margin-top:80.2pt;width:104.25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" fillcolor="white [3212]" stroked="f" strokeweight=".5pt">
                <v:textbox>
                  <w:txbxContent>
                    <w:p w14:paraId="1088F312" w14:textId="77777777" w:rsidR="001A0994" w:rsidRPr="0031016E" w:rsidRDefault="001A0994" w:rsidP="0031016E">
                      <w:pPr>
                        <w:jc w:val="left"/>
                        <w:rPr>
                          <w:sz w:val="14"/>
                          <w:szCs w:val="18"/>
                        </w:rPr>
                      </w:pPr>
                      <w:r w:rsidRPr="0031016E">
                        <w:rPr>
                          <w:sz w:val="14"/>
                          <w:szCs w:val="18"/>
                        </w:rPr>
                        <w:t xml:space="preserve">DH, EDH, </w:t>
                      </w:r>
                      <w:proofErr w:type="gramStart"/>
                      <w:r w:rsidRPr="0031016E">
                        <w:rPr>
                          <w:sz w:val="14"/>
                          <w:szCs w:val="18"/>
                        </w:rPr>
                        <w:t>Davies</w:t>
                      </w:r>
                      <w:proofErr w:type="gramEnd"/>
                      <w:r w:rsidRPr="0031016E">
                        <w:rPr>
                          <w:sz w:val="14"/>
                          <w:szCs w:val="18"/>
                        </w:rPr>
                        <w:t xml:space="preserve"> and SIT</w:t>
                      </w:r>
                    </w:p>
                  </w:txbxContent>
                </v:textbox>
              </v:shape>
            </w:pict>
          </mc:Fallback>
        </mc:AlternateContent>
      </w:r>
      <w:r w:rsidRPr="000A1716">
        <w:rPr>
          <w:noProof/>
          <w:lang w:eastAsia="en-AU"/>
        </w:rPr>
        <w:drawing>
          <wp:inline distT="0" distB="0" distL="0" distR="0" wp14:anchorId="7EF1C3E3" wp14:editId="1BF4D706">
            <wp:extent cx="2703444" cy="2342277"/>
            <wp:effectExtent l="0" t="0" r="1905"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16153" cy="2353288"/>
                    </a:xfrm>
                    <a:prstGeom prst="rect">
                      <a:avLst/>
                    </a:prstGeom>
                    <a:noFill/>
                    <a:ln>
                      <a:noFill/>
                    </a:ln>
                  </pic:spPr>
                </pic:pic>
              </a:graphicData>
            </a:graphic>
          </wp:inline>
        </w:drawing>
      </w:r>
      <w:r w:rsidR="00D36977" w:rsidRPr="001161D5">
        <w:rPr>
          <w:lang w:val="en-GB"/>
        </w:rPr>
        <w:t xml:space="preserve"> </w:t>
      </w:r>
    </w:p>
    <w:p w14:paraId="44EF6D34" w14:textId="4F5070EF" w:rsidR="00D36977" w:rsidRDefault="00D36977" w:rsidP="00D36977">
      <w:pPr>
        <w:pStyle w:val="Caption"/>
        <w:rPr>
          <w:lang w:val="en-GB"/>
        </w:rPr>
      </w:pPr>
      <w:bookmarkStart w:id="55" w:name="_Ref461557797"/>
      <w:r>
        <w:t xml:space="preserve">Figure </w:t>
      </w:r>
      <w:fldSimple w:instr=" SEQ Figure \* ARABIC ">
        <w:r w:rsidR="00F61160">
          <w:rPr>
            <w:noProof/>
          </w:rPr>
          <w:t>23</w:t>
        </w:r>
      </w:fldSimple>
      <w:bookmarkEnd w:id="55"/>
      <w:r>
        <w:t xml:space="preserve">: The difference between concentration and </w:t>
      </w:r>
      <w:r w:rsidR="00F512BB">
        <w:t>activity-based</w:t>
      </w:r>
      <w:r>
        <w:t xml:space="preserve"> analysis</w:t>
      </w:r>
    </w:p>
    <w:p w14:paraId="303D441A" w14:textId="685D11D5" w:rsidR="00D36977" w:rsidRDefault="00D36977" w:rsidP="00D36977">
      <w:pPr>
        <w:rPr>
          <w:lang w:val="en-GB"/>
        </w:rPr>
      </w:pPr>
      <w:r>
        <w:rPr>
          <w:lang w:val="en-GB"/>
        </w:rPr>
        <w:t xml:space="preserve">Activity based </w:t>
      </w:r>
      <w:r w:rsidR="008855C5">
        <w:rPr>
          <w:lang w:val="en-GB"/>
        </w:rPr>
        <w:t>simulations</w:t>
      </w:r>
      <w:r>
        <w:rPr>
          <w:lang w:val="en-GB"/>
        </w:rPr>
        <w:t xml:space="preserve"> require the knowledge of activity coefficients which can be tremendously difficult to determine. ReactLab™ </w:t>
      </w:r>
      <w:r w:rsidR="00660B2E">
        <w:rPr>
          <w:lang w:val="en-GB"/>
        </w:rPr>
        <w:t>KINSIM</w:t>
      </w:r>
      <w:r w:rsidRPr="008E39F0" w:rsidDel="004B5927">
        <w:rPr>
          <w:color w:val="000000" w:themeColor="text1"/>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lang w:val="en-GB"/>
        </w:rPr>
        <w:t>uses approximations for the activity coefficients based on Debye-</w:t>
      </w:r>
      <w:proofErr w:type="spellStart"/>
      <w:r>
        <w:rPr>
          <w:lang w:val="en-GB"/>
        </w:rPr>
        <w:t>Hückel</w:t>
      </w:r>
      <w:proofErr w:type="spellEnd"/>
      <w:r>
        <w:rPr>
          <w:lang w:val="en-GB"/>
        </w:rPr>
        <w:t xml:space="preserve"> and further developed, but in essence, similar equations. These approximations are clearly not </w:t>
      </w:r>
      <w:r w:rsidR="00F512BB">
        <w:rPr>
          <w:lang w:val="en-GB"/>
        </w:rPr>
        <w:t>perfect,</w:t>
      </w:r>
      <w:r>
        <w:rPr>
          <w:lang w:val="en-GB"/>
        </w:rPr>
        <w:t xml:space="preserve"> but they are better than nothing or better than assuming all activity coefficients are one.</w:t>
      </w:r>
    </w:p>
    <w:p w14:paraId="396A6114" w14:textId="60C6C6BD" w:rsidR="00D36977" w:rsidRDefault="00D36977" w:rsidP="00D36977">
      <w:pPr>
        <w:rPr>
          <w:lang w:val="en-GB"/>
        </w:rPr>
      </w:pPr>
      <w:r>
        <w:rPr>
          <w:lang w:val="en-GB"/>
        </w:rPr>
        <w:t xml:space="preserve">The algorithm used for these computations is a specifically written Newton-Raphson algorithm, we refer to the specialised literature for more information. While the algorithm is standard for the </w:t>
      </w:r>
      <w:r w:rsidR="00F512BB">
        <w:rPr>
          <w:lang w:val="en-GB"/>
        </w:rPr>
        <w:t>concentration-based</w:t>
      </w:r>
      <w:r>
        <w:rPr>
          <w:lang w:val="en-GB"/>
        </w:rPr>
        <w:t xml:space="preserve"> analysis, the adaptions for the </w:t>
      </w:r>
      <w:r w:rsidR="00F512BB">
        <w:rPr>
          <w:lang w:val="en-GB"/>
        </w:rPr>
        <w:t>activity-based</w:t>
      </w:r>
      <w:r>
        <w:rPr>
          <w:lang w:val="en-GB"/>
        </w:rPr>
        <w:t xml:space="preserve"> </w:t>
      </w:r>
      <w:r w:rsidR="008855C5">
        <w:rPr>
          <w:lang w:val="en-GB"/>
        </w:rPr>
        <w:t>simulations</w:t>
      </w:r>
      <w:r>
        <w:rPr>
          <w:lang w:val="en-GB"/>
        </w:rPr>
        <w:t xml:space="preserve"> are substantial and the computation times accordingly </w:t>
      </w:r>
      <w:r w:rsidR="008855C5">
        <w:rPr>
          <w:lang w:val="en-GB"/>
        </w:rPr>
        <w:t>may</w:t>
      </w:r>
      <w:r>
        <w:rPr>
          <w:lang w:val="en-GB"/>
        </w:rPr>
        <w:t xml:space="preserve"> be </w:t>
      </w:r>
      <w:r w:rsidR="008855C5">
        <w:rPr>
          <w:lang w:val="en-GB"/>
        </w:rPr>
        <w:t>slower.</w:t>
      </w:r>
    </w:p>
    <w:p w14:paraId="411B089E" w14:textId="77777777" w:rsidR="00D36977" w:rsidRDefault="00D36977" w:rsidP="001A0994">
      <w:pPr>
        <w:pStyle w:val="Heading2"/>
        <w:rPr>
          <w:lang w:val="en-GB"/>
        </w:rPr>
      </w:pPr>
      <w:bookmarkStart w:id="56" w:name="_Ref473638182"/>
      <w:bookmarkStart w:id="57" w:name="_Ref473638186"/>
      <w:bookmarkStart w:id="58" w:name="_Toc492975481"/>
      <w:bookmarkStart w:id="59" w:name="_Toc66634345"/>
      <w:r>
        <w:rPr>
          <w:lang w:val="en-GB"/>
        </w:rPr>
        <w:lastRenderedPageBreak/>
        <w:t>Approximations of activity coefficients</w:t>
      </w:r>
      <w:bookmarkEnd w:id="56"/>
      <w:bookmarkEnd w:id="57"/>
      <w:bookmarkEnd w:id="58"/>
      <w:bookmarkEnd w:id="59"/>
    </w:p>
    <w:bookmarkStart w:id="60" w:name="OLE_LINK1"/>
    <w:bookmarkStart w:id="61" w:name="OLE_LINK2"/>
    <w:p w14:paraId="452672C2" w14:textId="55820A6B" w:rsidR="00D36977" w:rsidRDefault="00D36977" w:rsidP="00D36977">
      <w:pPr>
        <w:rPr>
          <w:lang w:val="en-GB"/>
        </w:rPr>
      </w:pPr>
      <w:r w:rsidRPr="001F741C">
        <w:rPr>
          <w:noProof/>
          <w:lang w:val="en-AU" w:eastAsia="en-AU"/>
        </w:rPr>
        <mc:AlternateContent>
          <mc:Choice Requires="wps">
            <w:drawing>
              <wp:anchor distT="45720" distB="45720" distL="114300" distR="114300" simplePos="0" relativeHeight="251659264" behindDoc="0" locked="0" layoutInCell="1" allowOverlap="1" wp14:anchorId="46D82029" wp14:editId="6C56AF24">
                <wp:simplePos x="0" y="0"/>
                <wp:positionH relativeFrom="margin">
                  <wp:posOffset>-35560</wp:posOffset>
                </wp:positionH>
                <wp:positionV relativeFrom="paragraph">
                  <wp:posOffset>1198880</wp:posOffset>
                </wp:positionV>
                <wp:extent cx="6002655" cy="1404620"/>
                <wp:effectExtent l="0" t="0" r="17145" b="26670"/>
                <wp:wrapTopAndBottom/>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655" cy="1404620"/>
                        </a:xfrm>
                        <a:prstGeom prst="rect">
                          <a:avLst/>
                        </a:prstGeom>
                        <a:solidFill>
                          <a:schemeClr val="accent3">
                            <a:lumMod val="20000"/>
                            <a:lumOff val="80000"/>
                          </a:schemeClr>
                        </a:solidFill>
                        <a:ln w="9525">
                          <a:solidFill>
                            <a:srgbClr val="000000"/>
                          </a:solidFill>
                          <a:miter lim="800000"/>
                          <a:headEnd/>
                          <a:tailEnd/>
                        </a:ln>
                      </wps:spPr>
                      <wps:txbx>
                        <w:txbxContent>
                          <w:p w14:paraId="7891FB69" w14:textId="3E889FD6" w:rsidR="001A0994" w:rsidRDefault="001A0994" w:rsidP="00D36977">
                            <w:pPr>
                              <w:pStyle w:val="Caption"/>
                              <w:ind w:left="0"/>
                              <w:rPr>
                                <w:b w:val="0"/>
                                <w:i/>
                              </w:rPr>
                            </w:pPr>
                            <w:r w:rsidRPr="00DA0E56">
                              <w:rPr>
                                <w:b w:val="0"/>
                                <w:i/>
                              </w:rPr>
                              <w:t xml:space="preserve">Box </w:t>
                            </w:r>
                            <w:r w:rsidRPr="00DA0E56">
                              <w:rPr>
                                <w:b w:val="0"/>
                                <w:i/>
                              </w:rPr>
                              <w:fldChar w:fldCharType="begin"/>
                            </w:r>
                            <w:r w:rsidRPr="00DA0E56">
                              <w:rPr>
                                <w:b w:val="0"/>
                                <w:i/>
                              </w:rPr>
                              <w:instrText xml:space="preserve"> SEQ Box \* ARABIC </w:instrText>
                            </w:r>
                            <w:r w:rsidRPr="00DA0E56">
                              <w:rPr>
                                <w:b w:val="0"/>
                                <w:i/>
                              </w:rPr>
                              <w:fldChar w:fldCharType="separate"/>
                            </w:r>
                            <w:r w:rsidR="00F61160">
                              <w:rPr>
                                <w:b w:val="0"/>
                                <w:i/>
                                <w:noProof/>
                              </w:rPr>
                              <w:t>1</w:t>
                            </w:r>
                            <w:r w:rsidRPr="00DA0E56">
                              <w:rPr>
                                <w:b w:val="0"/>
                                <w:i/>
                              </w:rPr>
                              <w:fldChar w:fldCharType="end"/>
                            </w:r>
                            <w:r w:rsidRPr="00DA0E56">
                              <w:rPr>
                                <w:b w:val="0"/>
                                <w:i/>
                              </w:rPr>
                              <w:t xml:space="preserve"> </w:t>
                            </w:r>
                            <w:r>
                              <w:rPr>
                                <w:b w:val="0"/>
                                <w:i/>
                              </w:rPr>
                              <w:t>Modes for activity coefficient approximations</w:t>
                            </w:r>
                          </w:p>
                          <w:p w14:paraId="1366EE1F" w14:textId="2C8127DD" w:rsidR="001A0994" w:rsidRPr="00276334" w:rsidRDefault="001A0994" w:rsidP="00D36977">
                            <w:r w:rsidRPr="006D0394">
                              <w:rPr>
                                <w:position w:val="-186"/>
                              </w:rPr>
                              <w:object w:dxaOrig="7040" w:dyaOrig="3420" w14:anchorId="31EDBA0F">
                                <v:shape id="_x0000_i1034" type="#_x0000_t75" style="width:316.45pt;height:153.75pt" o:ole="">
                                  <v:imagedata r:id="rId54" o:title=""/>
                                </v:shape>
                                <o:OLEObject Type="Embed" ProgID="Equation.DSMT4" ShapeID="_x0000_i1034" DrawAspect="Content" ObjectID="_1767108513" r:id="rId55"/>
                              </w:object>
                            </w:r>
                          </w:p>
                          <w:p w14:paraId="6EC9E237" w14:textId="77777777" w:rsidR="001A0994" w:rsidRPr="00076174" w:rsidRDefault="001A0994" w:rsidP="00D36977">
                            <w:r>
                              <w:t xml:space="preserve">Note: For Modes 2-5 the species charges as well as the ionic strength are required and for Mode 3 the species radii are also needed, for Mode 5 specific ion interaction parameters </w:t>
                            </w:r>
                            <w:proofErr w:type="spellStart"/>
                            <w:r>
                              <w:t>b</w:t>
                            </w:r>
                            <w:r>
                              <w:rPr>
                                <w:vertAlign w:val="subscript"/>
                              </w:rPr>
                              <w:t>xk</w:t>
                            </w:r>
                            <w:proofErr w:type="spellEnd"/>
                            <w:r>
                              <w:t xml:space="preserve"> and ion concentrations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D82029" id="Text Box 2" o:spid="_x0000_s1042" type="#_x0000_t202" style="position:absolute;left:0;text-align:left;margin-left:-2.8pt;margin-top:94.4pt;width:472.65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" fillcolor="#eaf1dd [662]">
                <v:textbox style="mso-fit-shape-to-text:t">
                  <w:txbxContent>
                    <w:p w14:paraId="7891FB69" w14:textId="3E889FD6" w:rsidR="001A0994" w:rsidRDefault="001A0994" w:rsidP="00D36977">
                      <w:pPr>
                        <w:pStyle w:val="Caption"/>
                        <w:ind w:left="0"/>
                        <w:rPr>
                          <w:b w:val="0"/>
                          <w:i/>
                        </w:rPr>
                      </w:pPr>
                      <w:r w:rsidRPr="00DA0E56">
                        <w:rPr>
                          <w:b w:val="0"/>
                          <w:i/>
                        </w:rPr>
                        <w:t xml:space="preserve">Box </w:t>
                      </w:r>
                      <w:r w:rsidRPr="00DA0E56">
                        <w:rPr>
                          <w:b w:val="0"/>
                          <w:i/>
                        </w:rPr>
                        <w:fldChar w:fldCharType="begin"/>
                      </w:r>
                      <w:r w:rsidRPr="00DA0E56">
                        <w:rPr>
                          <w:b w:val="0"/>
                          <w:i/>
                        </w:rPr>
                        <w:instrText xml:space="preserve"> SEQ Box \* ARABIC </w:instrText>
                      </w:r>
                      <w:r w:rsidRPr="00DA0E56">
                        <w:rPr>
                          <w:b w:val="0"/>
                          <w:i/>
                        </w:rPr>
                        <w:fldChar w:fldCharType="separate"/>
                      </w:r>
                      <w:r w:rsidR="00F61160">
                        <w:rPr>
                          <w:b w:val="0"/>
                          <w:i/>
                          <w:noProof/>
                        </w:rPr>
                        <w:t>1</w:t>
                      </w:r>
                      <w:r w:rsidRPr="00DA0E56">
                        <w:rPr>
                          <w:b w:val="0"/>
                          <w:i/>
                        </w:rPr>
                        <w:fldChar w:fldCharType="end"/>
                      </w:r>
                      <w:r w:rsidRPr="00DA0E56">
                        <w:rPr>
                          <w:b w:val="0"/>
                          <w:i/>
                        </w:rPr>
                        <w:t xml:space="preserve"> </w:t>
                      </w:r>
                      <w:r>
                        <w:rPr>
                          <w:b w:val="0"/>
                          <w:i/>
                        </w:rPr>
                        <w:t>Modes for activity coefficient approximations</w:t>
                      </w:r>
                    </w:p>
                    <w:p w14:paraId="1366EE1F" w14:textId="2C8127DD" w:rsidR="001A0994" w:rsidRPr="00276334" w:rsidRDefault="001A0994" w:rsidP="00D36977">
                      <w:r w:rsidRPr="006D0394">
                        <w:rPr>
                          <w:position w:val="-186"/>
                        </w:rPr>
                        <w:object w:dxaOrig="7040" w:dyaOrig="3420" w14:anchorId="31EDBA0F">
                          <v:shape id="_x0000_i1034" type="#_x0000_t75" style="width:316.45pt;height:153.75pt" o:ole="">
                            <v:imagedata r:id="rId56" o:title=""/>
                          </v:shape>
                          <o:OLEObject Type="Embed" ProgID="Equation.DSMT4" ShapeID="_x0000_i1034" DrawAspect="Content" ObjectID="_1677247984" r:id="rId57"/>
                        </w:object>
                      </w:r>
                    </w:p>
                    <w:p w14:paraId="6EC9E237" w14:textId="77777777" w:rsidR="001A0994" w:rsidRPr="00076174" w:rsidRDefault="001A0994" w:rsidP="00D36977">
                      <w:r>
                        <w:t xml:space="preserve">Note: For Modes 2-5 the species charges as well as the ionic strength are required and for Mode 3 the species radii are also needed, for Mode 5 specific ion interaction parameters </w:t>
                      </w:r>
                      <w:proofErr w:type="spellStart"/>
                      <w:r>
                        <w:t>b</w:t>
                      </w:r>
                      <w:r>
                        <w:rPr>
                          <w:vertAlign w:val="subscript"/>
                        </w:rPr>
                        <w:t>xk</w:t>
                      </w:r>
                      <w:proofErr w:type="spellEnd"/>
                      <w:r>
                        <w:t xml:space="preserve"> and ion concentrations</w:t>
                      </w:r>
                    </w:p>
                  </w:txbxContent>
                </v:textbox>
                <w10:wrap type="topAndBottom" anchorx="margin"/>
              </v:shape>
            </w:pict>
          </mc:Fallback>
        </mc:AlternateContent>
      </w:r>
      <w:bookmarkEnd w:id="60"/>
      <w:bookmarkEnd w:id="61"/>
      <w:r w:rsidRPr="009B4D84">
        <w:rPr>
          <w:lang w:val="en-GB"/>
        </w:rPr>
        <w:t>The</w:t>
      </w:r>
      <w:r>
        <w:rPr>
          <w:lang w:val="en-GB"/>
        </w:rPr>
        <w:t xml:space="preserve"> approximations for the activity coefficients which quantitatively describe the relationship between concentration and activity of a species are all based on the work of Debye and </w:t>
      </w:r>
      <w:proofErr w:type="spellStart"/>
      <w:r>
        <w:rPr>
          <w:lang w:val="en-GB"/>
        </w:rPr>
        <w:t>Hückel</w:t>
      </w:r>
      <w:proofErr w:type="spellEnd"/>
      <w:r>
        <w:rPr>
          <w:lang w:val="en-GB"/>
        </w:rPr>
        <w:t xml:space="preserve">. ReactLab™ </w:t>
      </w:r>
      <w:r w:rsidR="00660B2E">
        <w:rPr>
          <w:lang w:val="en-GB"/>
        </w:rPr>
        <w:t>KINSIM</w:t>
      </w:r>
      <w:r w:rsidRPr="008E39F0" w:rsidDel="004B5927">
        <w:rPr>
          <w:color w:val="000000" w:themeColor="text1"/>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lang w:val="en-GB"/>
        </w:rPr>
        <w:t>has incorporated the following approximations: ‘</w:t>
      </w:r>
      <w:r w:rsidR="00F512BB" w:rsidRPr="00F512BB">
        <w:rPr>
          <w:b/>
          <w:bCs/>
          <w:lang w:val="en-GB"/>
        </w:rPr>
        <w:t>concentrat</w:t>
      </w:r>
      <w:r w:rsidR="00F512BB">
        <w:rPr>
          <w:b/>
          <w:bCs/>
          <w:lang w:val="en-GB"/>
        </w:rPr>
        <w:t>ion</w:t>
      </w:r>
      <w:r>
        <w:rPr>
          <w:lang w:val="en-GB"/>
        </w:rPr>
        <w:t xml:space="preserve">’ no activity correction, the original </w:t>
      </w:r>
      <w:r w:rsidR="00F512BB">
        <w:rPr>
          <w:lang w:val="en-GB"/>
        </w:rPr>
        <w:t>‘</w:t>
      </w:r>
      <w:r w:rsidRPr="00F512BB">
        <w:rPr>
          <w:b/>
          <w:bCs/>
          <w:lang w:val="en-GB"/>
        </w:rPr>
        <w:t>Debye-H</w:t>
      </w:r>
      <w:r w:rsidR="003B79BF">
        <w:rPr>
          <w:b/>
          <w:bCs/>
          <w:lang w:val="en-GB"/>
        </w:rPr>
        <w:t>ue</w:t>
      </w:r>
      <w:r w:rsidRPr="00F512BB">
        <w:rPr>
          <w:b/>
          <w:bCs/>
          <w:lang w:val="en-GB"/>
        </w:rPr>
        <w:t>ckel</w:t>
      </w:r>
      <w:r w:rsidR="00F512BB">
        <w:rPr>
          <w:lang w:val="en-GB"/>
        </w:rPr>
        <w:t>’</w:t>
      </w:r>
      <w:r>
        <w:rPr>
          <w:lang w:val="en-GB"/>
        </w:rPr>
        <w:t xml:space="preserve"> (DH) equation</w:t>
      </w:r>
      <w:r w:rsidRPr="009B4D84">
        <w:rPr>
          <w:lang w:val="en-GB"/>
        </w:rPr>
        <w:t xml:space="preserve">, </w:t>
      </w:r>
      <w:r>
        <w:rPr>
          <w:lang w:val="en-GB"/>
        </w:rPr>
        <w:t>‘</w:t>
      </w:r>
      <w:r w:rsidR="00F512BB" w:rsidRPr="00F512BB">
        <w:rPr>
          <w:b/>
          <w:bCs/>
          <w:lang w:val="en-GB"/>
        </w:rPr>
        <w:t>EDH</w:t>
      </w:r>
      <w:r w:rsidR="00F512BB">
        <w:rPr>
          <w:lang w:val="en-GB"/>
        </w:rPr>
        <w:t>’</w:t>
      </w:r>
      <w:r>
        <w:rPr>
          <w:lang w:val="en-GB"/>
        </w:rPr>
        <w:t xml:space="preserve"> </w:t>
      </w:r>
      <w:r w:rsidRPr="009B4D84">
        <w:rPr>
          <w:lang w:val="en-GB"/>
        </w:rPr>
        <w:t>the ext</w:t>
      </w:r>
      <w:r>
        <w:rPr>
          <w:lang w:val="en-GB"/>
        </w:rPr>
        <w:t>ended Debye-</w:t>
      </w:r>
      <w:proofErr w:type="spellStart"/>
      <w:r>
        <w:rPr>
          <w:lang w:val="en-GB"/>
        </w:rPr>
        <w:t>Hückel</w:t>
      </w:r>
      <w:proofErr w:type="spellEnd"/>
      <w:r>
        <w:rPr>
          <w:lang w:val="en-GB"/>
        </w:rPr>
        <w:t xml:space="preserve">, </w:t>
      </w:r>
      <w:r w:rsidR="00F512BB">
        <w:rPr>
          <w:lang w:val="en-GB"/>
        </w:rPr>
        <w:t>the</w:t>
      </w:r>
      <w:r w:rsidRPr="009B4D84">
        <w:rPr>
          <w:lang w:val="en-GB"/>
        </w:rPr>
        <w:t xml:space="preserve"> </w:t>
      </w:r>
      <w:r>
        <w:rPr>
          <w:lang w:val="en-GB"/>
        </w:rPr>
        <w:t>‘</w:t>
      </w:r>
      <w:r w:rsidR="00F512BB" w:rsidRPr="00F512BB">
        <w:rPr>
          <w:b/>
          <w:bCs/>
          <w:lang w:val="en-GB"/>
        </w:rPr>
        <w:t>Davies</w:t>
      </w:r>
      <w:r>
        <w:rPr>
          <w:lang w:val="en-GB"/>
        </w:rPr>
        <w:t xml:space="preserve">’ </w:t>
      </w:r>
      <w:r w:rsidRPr="009B4D84">
        <w:rPr>
          <w:lang w:val="en-GB"/>
        </w:rPr>
        <w:t>equation</w:t>
      </w:r>
      <w:r w:rsidR="00F512BB">
        <w:rPr>
          <w:lang w:val="en-GB"/>
        </w:rPr>
        <w:t xml:space="preserve"> as well as the SIT approximation ‘</w:t>
      </w:r>
      <w:r w:rsidR="00F512BB" w:rsidRPr="00F512BB">
        <w:rPr>
          <w:b/>
          <w:bCs/>
          <w:lang w:val="en-GB"/>
        </w:rPr>
        <w:t>SIT</w:t>
      </w:r>
      <w:r w:rsidR="00F512BB">
        <w:rPr>
          <w:lang w:val="en-GB"/>
        </w:rPr>
        <w:t>’</w:t>
      </w:r>
      <w:r w:rsidR="00D926F0">
        <w:rPr>
          <w:lang w:val="en-GB"/>
        </w:rPr>
        <w:t>.</w:t>
      </w:r>
    </w:p>
    <w:p w14:paraId="6F0D62C0" w14:textId="71E31F26" w:rsidR="00D36977" w:rsidRDefault="00D36977" w:rsidP="00D36977">
      <w:pPr>
        <w:rPr>
          <w:rFonts w:asciiTheme="minorHAnsi" w:hAnsiTheme="minorHAnsi" w:cstheme="minorHAnsi"/>
          <w:lang w:val="en-GB"/>
        </w:rPr>
      </w:pPr>
      <w:r>
        <w:rPr>
          <w:lang w:val="en-GB"/>
        </w:rPr>
        <w:t>For the Debye-</w:t>
      </w:r>
      <w:proofErr w:type="spellStart"/>
      <w:r>
        <w:rPr>
          <w:lang w:val="en-GB"/>
        </w:rPr>
        <w:t>Hückel</w:t>
      </w:r>
      <w:proofErr w:type="spellEnd"/>
      <w:r>
        <w:rPr>
          <w:lang w:val="en-GB"/>
        </w:rPr>
        <w:t xml:space="preserve"> equation, the </w:t>
      </w:r>
      <w:r w:rsidRPr="009B4D84">
        <w:rPr>
          <w:lang w:val="en-GB"/>
        </w:rPr>
        <w:t>activity coefficient of an ion X</w:t>
      </w:r>
      <w:r>
        <w:rPr>
          <w:lang w:val="en-GB"/>
        </w:rPr>
        <w:t xml:space="preserve">, </w:t>
      </w:r>
      <w:r>
        <w:rPr>
          <w:lang w:val="en-GB"/>
        </w:rPr>
        <w:sym w:font="Symbol" w:char="F067"/>
      </w:r>
      <w:r>
        <w:rPr>
          <w:vertAlign w:val="subscript"/>
          <w:lang w:val="en-GB"/>
        </w:rPr>
        <w:t>X</w:t>
      </w:r>
      <w:r>
        <w:rPr>
          <w:lang w:val="en-GB"/>
        </w:rPr>
        <w:t>,</w:t>
      </w:r>
      <w:r w:rsidRPr="009B4D84">
        <w:rPr>
          <w:lang w:val="en-GB"/>
        </w:rPr>
        <w:t xml:space="preserve"> is approximated as a function of the parameters A, the ionic strength µ and the charge </w:t>
      </w:r>
      <w:proofErr w:type="spellStart"/>
      <w:r w:rsidRPr="009B4D84">
        <w:rPr>
          <w:lang w:val="en-GB"/>
        </w:rPr>
        <w:t>z</w:t>
      </w:r>
      <w:r w:rsidRPr="00C30CAB">
        <w:rPr>
          <w:vertAlign w:val="subscript"/>
          <w:lang w:val="en-GB"/>
        </w:rPr>
        <w:t>X</w:t>
      </w:r>
      <w:proofErr w:type="spellEnd"/>
      <w:r w:rsidRPr="009B4D84">
        <w:rPr>
          <w:lang w:val="en-GB"/>
        </w:rPr>
        <w:t xml:space="preserve"> of X; the extended Debye-</w:t>
      </w:r>
      <w:proofErr w:type="spellStart"/>
      <w:r w:rsidRPr="009B4D84">
        <w:rPr>
          <w:lang w:val="en-GB"/>
        </w:rPr>
        <w:t>Hückel</w:t>
      </w:r>
      <w:proofErr w:type="spellEnd"/>
      <w:r w:rsidRPr="009B4D84">
        <w:rPr>
          <w:lang w:val="en-GB"/>
        </w:rPr>
        <w:t xml:space="preserve"> equation has the additional parameters B and the ionic </w:t>
      </w:r>
      <w:r>
        <w:rPr>
          <w:lang w:val="en-GB"/>
        </w:rPr>
        <w:t>size</w:t>
      </w:r>
      <w:r w:rsidRPr="009B4D84">
        <w:rPr>
          <w:lang w:val="en-GB"/>
        </w:rPr>
        <w:t xml:space="preserve"> </w:t>
      </w:r>
      <w:proofErr w:type="spellStart"/>
      <w:r w:rsidRPr="009B4D84">
        <w:rPr>
          <w:lang w:val="en-GB"/>
        </w:rPr>
        <w:t>r</w:t>
      </w:r>
      <w:r w:rsidRPr="00C30CAB">
        <w:rPr>
          <w:vertAlign w:val="subscript"/>
          <w:lang w:val="en-GB"/>
        </w:rPr>
        <w:t>X</w:t>
      </w:r>
      <w:proofErr w:type="spellEnd"/>
      <w:r w:rsidRPr="009B4D84">
        <w:rPr>
          <w:lang w:val="en-GB"/>
        </w:rPr>
        <w:t xml:space="preserve">; the Davies equation has the additional empirical parameter C. </w:t>
      </w:r>
      <w:r>
        <w:rPr>
          <w:lang w:val="en-GB"/>
        </w:rPr>
        <w:t xml:space="preserve">The </w:t>
      </w:r>
      <w:r w:rsidRPr="00AC6B64">
        <w:rPr>
          <w:color w:val="000000" w:themeColor="text1"/>
          <w:lang w:val="en-GB"/>
        </w:rPr>
        <w:t>values for A and B are a function of the dielectric constant of the solvent. At 25</w:t>
      </w:r>
      <w:r w:rsidRPr="00AC6B64">
        <w:rPr>
          <w:rFonts w:asciiTheme="minorHAnsi" w:hAnsiTheme="minorHAnsi" w:cstheme="minorHAnsi"/>
          <w:color w:val="000000" w:themeColor="text1"/>
          <w:lang w:val="en-GB"/>
        </w:rPr>
        <w:t xml:space="preserve"> ͦ</w:t>
      </w:r>
      <w:r w:rsidRPr="00AC6B64">
        <w:rPr>
          <w:color w:val="000000" w:themeColor="text1"/>
          <w:lang w:val="en-GB"/>
        </w:rPr>
        <w:t>C A=0.509 (dm</w:t>
      </w:r>
      <w:r w:rsidRPr="00AC6B64">
        <w:rPr>
          <w:color w:val="000000" w:themeColor="text1"/>
          <w:vertAlign w:val="superscript"/>
          <w:lang w:val="en-GB"/>
        </w:rPr>
        <w:t>3</w:t>
      </w:r>
      <w:r w:rsidRPr="00AC6B64">
        <w:rPr>
          <w:color w:val="000000" w:themeColor="text1"/>
          <w:lang w:val="en-GB"/>
        </w:rPr>
        <w:t>/mol)</w:t>
      </w:r>
      <w:r w:rsidRPr="00AC6B64">
        <w:rPr>
          <w:color w:val="000000" w:themeColor="text1"/>
          <w:vertAlign w:val="superscript"/>
          <w:lang w:val="en-GB"/>
        </w:rPr>
        <w:t>1/2</w:t>
      </w:r>
      <w:r w:rsidRPr="00AC6B64">
        <w:rPr>
          <w:color w:val="000000" w:themeColor="text1"/>
          <w:lang w:val="en-GB"/>
        </w:rPr>
        <w:t xml:space="preserve"> and B=3.286x10</w:t>
      </w:r>
      <w:r w:rsidRPr="00AC6B64">
        <w:rPr>
          <w:color w:val="000000" w:themeColor="text1"/>
          <w:vertAlign w:val="superscript"/>
          <w:lang w:val="en-GB"/>
        </w:rPr>
        <w:t>-3</w:t>
      </w:r>
      <w:r w:rsidRPr="00AC6B64">
        <w:rPr>
          <w:color w:val="000000" w:themeColor="text1"/>
          <w:lang w:val="en-GB"/>
        </w:rPr>
        <w:t xml:space="preserve"> (dm</w:t>
      </w:r>
      <w:r w:rsidRPr="00AC6B64">
        <w:rPr>
          <w:color w:val="000000" w:themeColor="text1"/>
          <w:vertAlign w:val="superscript"/>
          <w:lang w:val="en-GB"/>
        </w:rPr>
        <w:t>3</w:t>
      </w:r>
      <w:r w:rsidRPr="00AC6B64">
        <w:rPr>
          <w:color w:val="000000" w:themeColor="text1"/>
          <w:lang w:val="en-GB"/>
        </w:rPr>
        <w:t>/mol)</w:t>
      </w:r>
      <w:r w:rsidRPr="00AC6B64">
        <w:rPr>
          <w:color w:val="000000" w:themeColor="text1"/>
          <w:vertAlign w:val="superscript"/>
          <w:lang w:val="en-GB"/>
        </w:rPr>
        <w:t>1/2</w:t>
      </w:r>
      <w:r w:rsidRPr="00AC6B64">
        <w:rPr>
          <w:color w:val="000000" w:themeColor="text1"/>
          <w:lang w:val="en-GB"/>
        </w:rPr>
        <w:t xml:space="preserve"> (pm)</w:t>
      </w:r>
      <w:r w:rsidRPr="00AC6B64">
        <w:rPr>
          <w:color w:val="000000" w:themeColor="text1"/>
          <w:vertAlign w:val="superscript"/>
          <w:lang w:val="en-GB"/>
        </w:rPr>
        <w:t>-1</w:t>
      </w:r>
      <w:r w:rsidRPr="00AC6B64">
        <w:rPr>
          <w:color w:val="000000" w:themeColor="text1"/>
          <w:lang w:val="en-GB"/>
        </w:rPr>
        <w:t xml:space="preserve"> </w:t>
      </w:r>
      <w:r w:rsidRPr="00AC6B64">
        <w:rPr>
          <w:color w:val="000000" w:themeColor="text1"/>
        </w:rPr>
        <w:t>[Manov, G.G., Bates, R.G., Hamer, W.J., Acree, S.F.: Values of the constants in the Debye-</w:t>
      </w:r>
      <w:proofErr w:type="spellStart"/>
      <w:r w:rsidRPr="00AC6B64">
        <w:rPr>
          <w:color w:val="000000" w:themeColor="text1"/>
        </w:rPr>
        <w:t>Hückel</w:t>
      </w:r>
      <w:proofErr w:type="spellEnd"/>
      <w:r w:rsidRPr="00AC6B64">
        <w:rPr>
          <w:color w:val="000000" w:themeColor="text1"/>
        </w:rPr>
        <w:t xml:space="preserve"> equation for activity coefficients. Journal of American Chemical Society 65, 1765 (1943).]. </w:t>
      </w:r>
      <w:r w:rsidRPr="00AC6B64">
        <w:rPr>
          <w:color w:val="000000" w:themeColor="text1"/>
          <w:lang w:val="en-GB"/>
        </w:rPr>
        <w:t xml:space="preserve">For </w:t>
      </w:r>
      <w:r w:rsidRPr="00C00B3F">
        <w:rPr>
          <w:lang w:val="en-GB"/>
        </w:rPr>
        <w:t xml:space="preserve">C, a value </w:t>
      </w:r>
      <w:r w:rsidRPr="00C00B3F">
        <w:rPr>
          <w:rFonts w:asciiTheme="minorHAnsi" w:hAnsiTheme="minorHAnsi" w:cstheme="minorHAnsi"/>
          <w:lang w:val="en-GB"/>
        </w:rPr>
        <w:t>of 0.3 is commonly used.</w:t>
      </w:r>
    </w:p>
    <w:p w14:paraId="312EFB27" w14:textId="2F41A37A" w:rsidR="006D0394" w:rsidRDefault="006D0394" w:rsidP="00D36977">
      <w:pPr>
        <w:rPr>
          <w:rFonts w:asciiTheme="minorHAnsi" w:hAnsiTheme="minorHAnsi" w:cstheme="minorHAnsi"/>
          <w:lang w:val="en-GB"/>
        </w:rPr>
      </w:pPr>
      <w:r>
        <w:rPr>
          <w:rFonts w:asciiTheme="minorHAnsi" w:hAnsiTheme="minorHAnsi" w:cstheme="minorHAnsi"/>
          <w:lang w:val="en-GB"/>
        </w:rPr>
        <w:t>The equation for the calculation of the total ionic strength, I, is</w:t>
      </w:r>
      <w:r w:rsidR="002170A8">
        <w:rPr>
          <w:rFonts w:asciiTheme="minorHAnsi" w:hAnsiTheme="minorHAnsi" w:cstheme="minorHAnsi"/>
          <w:lang w:val="en-GB"/>
        </w:rPr>
        <w:t>:</w:t>
      </w:r>
    </w:p>
    <w:p w14:paraId="023CD501" w14:textId="152BF083" w:rsidR="006D0394" w:rsidRDefault="006D0394" w:rsidP="006D0394">
      <w:pPr>
        <w:jc w:val="center"/>
        <w:rPr>
          <w:rFonts w:asciiTheme="minorHAnsi" w:hAnsiTheme="minorHAnsi" w:cstheme="minorHAnsi"/>
          <w:lang w:val="en-GB"/>
        </w:rPr>
      </w:pPr>
      <w:r w:rsidRPr="0099464C">
        <w:rPr>
          <w:position w:val="-28"/>
        </w:rPr>
        <w:object w:dxaOrig="1280" w:dyaOrig="680" w14:anchorId="24967F59">
          <v:shape id="_x0000_i1035" type="#_x0000_t75" style="width:80.85pt;height:39.55pt" o:ole="">
            <v:imagedata r:id="rId58" o:title=""/>
          </v:shape>
          <o:OLEObject Type="Embed" ProgID="Equation.DSMT4" ShapeID="_x0000_i1035" DrawAspect="Content" ObjectID="_1767108488" r:id="rId59"/>
        </w:object>
      </w:r>
    </w:p>
    <w:p w14:paraId="6B23B205" w14:textId="2C78BEEF" w:rsidR="006D0394" w:rsidRPr="002170A8" w:rsidRDefault="002170A8" w:rsidP="00D36977">
      <w:pPr>
        <w:rPr>
          <w:rFonts w:asciiTheme="minorHAnsi" w:hAnsiTheme="minorHAnsi" w:cstheme="minorHAnsi"/>
          <w:lang w:val="en-GB"/>
        </w:rPr>
      </w:pPr>
      <w:r>
        <w:rPr>
          <w:rFonts w:asciiTheme="minorHAnsi" w:hAnsiTheme="minorHAnsi" w:cstheme="minorHAnsi"/>
          <w:lang w:val="en-GB"/>
        </w:rPr>
        <w:t>Where c</w:t>
      </w:r>
      <w:r>
        <w:rPr>
          <w:rFonts w:asciiTheme="minorHAnsi" w:hAnsiTheme="minorHAnsi" w:cstheme="minorHAnsi"/>
          <w:vertAlign w:val="subscript"/>
          <w:lang w:val="en-GB"/>
        </w:rPr>
        <w:t>i</w:t>
      </w:r>
      <w:r>
        <w:rPr>
          <w:rFonts w:asciiTheme="minorHAnsi" w:hAnsiTheme="minorHAnsi" w:cstheme="minorHAnsi"/>
          <w:vertAlign w:val="subscript"/>
          <w:lang w:val="en-GB"/>
        </w:rPr>
        <w:softHyphen/>
        <w:t xml:space="preserve"> </w:t>
      </w:r>
      <w:r w:rsidRPr="002170A8">
        <w:rPr>
          <w:rFonts w:asciiTheme="minorHAnsi" w:hAnsiTheme="minorHAnsi" w:cstheme="minorHAnsi"/>
          <w:lang w:val="en-GB"/>
        </w:rPr>
        <w:t xml:space="preserve">is the concentration of the species </w:t>
      </w:r>
      <w:proofErr w:type="spellStart"/>
      <w:r>
        <w:rPr>
          <w:rFonts w:asciiTheme="minorHAnsi" w:hAnsiTheme="minorHAnsi" w:cstheme="minorHAnsi"/>
          <w:lang w:val="en-GB"/>
        </w:rPr>
        <w:t>i</w:t>
      </w:r>
      <w:proofErr w:type="spellEnd"/>
      <w:r w:rsidRPr="002170A8">
        <w:rPr>
          <w:rFonts w:asciiTheme="minorHAnsi" w:hAnsiTheme="minorHAnsi" w:cstheme="minorHAnsi"/>
          <w:lang w:val="en-GB"/>
        </w:rPr>
        <w:t xml:space="preserve"> and z</w:t>
      </w:r>
      <w:r w:rsidRPr="002170A8">
        <w:rPr>
          <w:rFonts w:asciiTheme="minorHAnsi" w:hAnsiTheme="minorHAnsi" w:cstheme="minorHAnsi"/>
          <w:vertAlign w:val="subscript"/>
          <w:lang w:val="en-GB"/>
        </w:rPr>
        <w:t>i</w:t>
      </w:r>
      <w:r w:rsidRPr="002170A8">
        <w:rPr>
          <w:rFonts w:asciiTheme="minorHAnsi" w:hAnsiTheme="minorHAnsi" w:cstheme="minorHAnsi"/>
          <w:lang w:val="en-GB"/>
        </w:rPr>
        <w:t xml:space="preserve"> is it</w:t>
      </w:r>
      <w:r>
        <w:rPr>
          <w:rFonts w:asciiTheme="minorHAnsi" w:hAnsiTheme="minorHAnsi" w:cstheme="minorHAnsi"/>
          <w:lang w:val="en-GB"/>
        </w:rPr>
        <w:t>s</w:t>
      </w:r>
      <w:r w:rsidRPr="002170A8">
        <w:rPr>
          <w:rFonts w:asciiTheme="minorHAnsi" w:hAnsiTheme="minorHAnsi" w:cstheme="minorHAnsi"/>
          <w:lang w:val="en-GB"/>
        </w:rPr>
        <w:t xml:space="preserve"> charge</w:t>
      </w:r>
      <w:r>
        <w:rPr>
          <w:rFonts w:asciiTheme="minorHAnsi" w:hAnsiTheme="minorHAnsi" w:cstheme="minorHAnsi"/>
          <w:lang w:val="en-GB"/>
        </w:rPr>
        <w:t>. The summation is over all ions, including spectator ions that do not take part in the reaction.</w:t>
      </w:r>
    </w:p>
    <w:p w14:paraId="6F925DA0" w14:textId="77777777" w:rsidR="00D36977" w:rsidRPr="00EE55DB" w:rsidRDefault="00D36977" w:rsidP="00D36977">
      <w:pPr>
        <w:rPr>
          <w:rFonts w:asciiTheme="minorHAnsi" w:hAnsiTheme="minorHAnsi" w:cstheme="minorHAnsi"/>
          <w:lang w:val="en-GB"/>
        </w:rPr>
      </w:pPr>
      <w:r w:rsidRPr="00EE55DB">
        <w:rPr>
          <w:rFonts w:asciiTheme="minorHAnsi" w:hAnsiTheme="minorHAnsi" w:cstheme="minorHAnsi"/>
          <w:lang w:val="en-GB"/>
        </w:rPr>
        <w:t xml:space="preserve">All these relevant values have to be defined prior to the computations, the template spreadsheet has default values for aqueous solutions at </w:t>
      </w:r>
      <w:proofErr w:type="gramStart"/>
      <w:r w:rsidRPr="00EE55DB">
        <w:rPr>
          <w:rFonts w:asciiTheme="minorHAnsi" w:hAnsiTheme="minorHAnsi" w:cstheme="minorHAnsi"/>
          <w:lang w:val="en-GB"/>
        </w:rPr>
        <w:t>25  ͦ</w:t>
      </w:r>
      <w:proofErr w:type="gramEnd"/>
      <w:r w:rsidRPr="00EE55DB">
        <w:rPr>
          <w:rFonts w:asciiTheme="minorHAnsi" w:hAnsiTheme="minorHAnsi" w:cstheme="minorHAnsi"/>
          <w:lang w:val="en-GB"/>
        </w:rPr>
        <w:t>C. All values can be changed by the user as required.</w:t>
      </w:r>
    </w:p>
    <w:p w14:paraId="5D1EC952" w14:textId="04F8534D" w:rsidR="00D36977" w:rsidRDefault="00F512BB" w:rsidP="00D36977">
      <w:pPr>
        <w:pStyle w:val="NoSpacing"/>
        <w:rPr>
          <w:lang w:val="en-GB"/>
        </w:rPr>
      </w:pPr>
      <w:r w:rsidRPr="00F512BB">
        <w:rPr>
          <w:noProof/>
        </w:rPr>
        <w:lastRenderedPageBreak/>
        <w:drawing>
          <wp:inline distT="0" distB="0" distL="0" distR="0" wp14:anchorId="26727D55" wp14:editId="78048271">
            <wp:extent cx="1073957" cy="774514"/>
            <wp:effectExtent l="0" t="0" r="0" b="6985"/>
            <wp:docPr id="130380" name="Picture 13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86745" cy="783736"/>
                    </a:xfrm>
                    <a:prstGeom prst="rect">
                      <a:avLst/>
                    </a:prstGeom>
                    <a:noFill/>
                    <a:ln>
                      <a:noFill/>
                    </a:ln>
                  </pic:spPr>
                </pic:pic>
              </a:graphicData>
            </a:graphic>
          </wp:inline>
        </w:drawing>
      </w:r>
    </w:p>
    <w:p w14:paraId="011E34EC" w14:textId="5998F63E" w:rsidR="00D36977" w:rsidRDefault="00D36977" w:rsidP="00D36977">
      <w:pPr>
        <w:pStyle w:val="Caption"/>
      </w:pPr>
      <w:r>
        <w:t xml:space="preserve">Figure </w:t>
      </w:r>
      <w:fldSimple w:instr=" SEQ Figure \* ARABIC ">
        <w:r w:rsidR="00F61160">
          <w:rPr>
            <w:noProof/>
          </w:rPr>
          <w:t>24</w:t>
        </w:r>
      </w:fldSimple>
      <w:r>
        <w:t>: The definition of the relevant values for the activity approximations in the ‘Main’ worksheet</w:t>
      </w:r>
    </w:p>
    <w:p w14:paraId="7EE0E4F2" w14:textId="78D6963D" w:rsidR="00D36977" w:rsidRDefault="00D36977" w:rsidP="00D36977">
      <w:r>
        <w:t xml:space="preserve">All activity coefficients strongly depend on the ionic strength, </w:t>
      </w:r>
      <w:r w:rsidR="00F512BB">
        <w:t>I</w:t>
      </w:r>
      <w:r>
        <w:t xml:space="preserve">, of the solution. Therefore, all information required for the computation of the total ionic strength has the be supplied to ReactLab™ </w:t>
      </w:r>
      <w:r w:rsidR="00660B2E">
        <w:t>KINSIM</w:t>
      </w:r>
      <w:r>
        <w:t>. This includes the charges of all species, and if the extended Debye-</w:t>
      </w:r>
      <w:proofErr w:type="spellStart"/>
      <w:r>
        <w:t>Hückel</w:t>
      </w:r>
      <w:proofErr w:type="spellEnd"/>
      <w:r>
        <w:t xml:space="preserve"> approximation is used </w:t>
      </w:r>
      <w:r w:rsidRPr="00F512BB">
        <w:t>(</w:t>
      </w:r>
      <w:r w:rsidR="00F512BB" w:rsidRPr="00F512BB">
        <w:rPr>
          <w:b/>
          <w:bCs/>
        </w:rPr>
        <w:t>‘EDH’</w:t>
      </w:r>
      <w:r>
        <w:t xml:space="preserve">), then the size of the species in picometers (pm) also need to be defined, see </w:t>
      </w:r>
      <w:r>
        <w:fldChar w:fldCharType="begin"/>
      </w:r>
      <w:r>
        <w:instrText xml:space="preserve"> REF _Ref461990716 \h </w:instrText>
      </w:r>
      <w:r>
        <w:fldChar w:fldCharType="separate"/>
      </w:r>
      <w:r w:rsidR="00F61160">
        <w:t xml:space="preserve">Figure </w:t>
      </w:r>
      <w:r w:rsidR="00F61160">
        <w:rPr>
          <w:noProof/>
        </w:rPr>
        <w:t>25</w:t>
      </w:r>
      <w:r>
        <w:fldChar w:fldCharType="end"/>
      </w:r>
      <w:r>
        <w:t>.</w:t>
      </w:r>
    </w:p>
    <w:p w14:paraId="14BC265B" w14:textId="72179CAC" w:rsidR="00D36977" w:rsidRDefault="00C91A08" w:rsidP="00D36977">
      <w:pPr>
        <w:jc w:val="center"/>
      </w:pPr>
      <w:r w:rsidRPr="00C91A08">
        <w:rPr>
          <w:noProof/>
        </w:rPr>
        <w:drawing>
          <wp:inline distT="0" distB="0" distL="0" distR="0" wp14:anchorId="455F9528" wp14:editId="74BBECC2">
            <wp:extent cx="4560603" cy="728026"/>
            <wp:effectExtent l="0" t="0" r="0" b="0"/>
            <wp:docPr id="130381" name="Picture 13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43298"/>
                    <a:stretch/>
                  </pic:blipFill>
                  <pic:spPr bwMode="auto">
                    <a:xfrm>
                      <a:off x="0" y="0"/>
                      <a:ext cx="4708437" cy="751625"/>
                    </a:xfrm>
                    <a:prstGeom prst="rect">
                      <a:avLst/>
                    </a:prstGeom>
                    <a:noFill/>
                    <a:ln>
                      <a:noFill/>
                    </a:ln>
                    <a:extLst>
                      <a:ext uri="{53640926-AAD7-44D8-BBD7-CCE9431645EC}">
                        <a14:shadowObscured xmlns:a14="http://schemas.microsoft.com/office/drawing/2010/main"/>
                      </a:ext>
                    </a:extLst>
                  </pic:spPr>
                </pic:pic>
              </a:graphicData>
            </a:graphic>
          </wp:inline>
        </w:drawing>
      </w:r>
    </w:p>
    <w:p w14:paraId="11183B9E" w14:textId="782AF035" w:rsidR="00D36977" w:rsidRDefault="00D36977" w:rsidP="00D36977">
      <w:pPr>
        <w:pStyle w:val="Caption"/>
      </w:pPr>
      <w:bookmarkStart w:id="62" w:name="_Ref461990716"/>
      <w:r>
        <w:t xml:space="preserve">Figure </w:t>
      </w:r>
      <w:fldSimple w:instr=" SEQ Figure \* ARABIC ">
        <w:r w:rsidR="00F61160">
          <w:rPr>
            <w:noProof/>
          </w:rPr>
          <w:t>25</w:t>
        </w:r>
      </w:fldSimple>
      <w:bookmarkEnd w:id="62"/>
      <w:r>
        <w:t>: T</w:t>
      </w:r>
      <w:r w:rsidR="006746FA">
        <w:t>he definition of the charges,</w:t>
      </w:r>
      <w:r>
        <w:t xml:space="preserve"> size </w:t>
      </w:r>
      <w:r w:rsidR="006746FA">
        <w:t xml:space="preserve">and SIT </w:t>
      </w:r>
      <w:r>
        <w:t>parameters for the species in the ‘Main’ worksheet.</w:t>
      </w:r>
    </w:p>
    <w:p w14:paraId="69B3C59B" w14:textId="6959F5CC" w:rsidR="00D36977" w:rsidRDefault="00D36977" w:rsidP="00D36977">
      <w:r>
        <w:t>The table below provides approximations for ionic radii for common ions, it can be used as a guide for approximations for similar ions.</w:t>
      </w:r>
      <w:r w:rsidR="0031016E">
        <w:t xml:space="preserve"> The ionic radii for H</w:t>
      </w:r>
      <w:r w:rsidR="0031016E">
        <w:rPr>
          <w:vertAlign w:val="superscript"/>
        </w:rPr>
        <w:t>+</w:t>
      </w:r>
      <w:r w:rsidR="0031016E">
        <w:t>, Cu</w:t>
      </w:r>
      <w:r w:rsidR="0031016E">
        <w:rPr>
          <w:vertAlign w:val="superscript"/>
        </w:rPr>
        <w:t>2+</w:t>
      </w:r>
      <w:r w:rsidR="0031016E">
        <w:t xml:space="preserve"> and OH</w:t>
      </w:r>
      <w:r w:rsidR="0031016E">
        <w:rPr>
          <w:vertAlign w:val="superscript"/>
        </w:rPr>
        <w:t>-</w:t>
      </w:r>
      <w:r w:rsidR="0031016E">
        <w:t xml:space="preserve"> are taken from that list, the rest is based on educated guesses.</w:t>
      </w:r>
    </w:p>
    <w:p w14:paraId="3B378779" w14:textId="77777777" w:rsidR="0031016E" w:rsidRPr="0031016E" w:rsidRDefault="0031016E" w:rsidP="00D36977"/>
    <w:tbl>
      <w:tblPr>
        <w:tblStyle w:val="TableGrid"/>
        <w:tblW w:w="0" w:type="auto"/>
        <w:tblLook w:val="04A0" w:firstRow="1" w:lastRow="0" w:firstColumn="1" w:lastColumn="0" w:noHBand="0" w:noVBand="1"/>
      </w:tblPr>
      <w:tblGrid>
        <w:gridCol w:w="820"/>
        <w:gridCol w:w="2869"/>
        <w:gridCol w:w="703"/>
        <w:gridCol w:w="3961"/>
        <w:gridCol w:w="643"/>
      </w:tblGrid>
      <w:tr w:rsidR="00D36977" w:rsidRPr="009E1C12" w14:paraId="03FFA41A" w14:textId="77777777" w:rsidTr="0031016E">
        <w:tc>
          <w:tcPr>
            <w:tcW w:w="820" w:type="dxa"/>
            <w:tcBorders>
              <w:top w:val="single" w:sz="12" w:space="0" w:color="auto"/>
              <w:left w:val="single" w:sz="12" w:space="0" w:color="auto"/>
              <w:bottom w:val="single" w:sz="12" w:space="0" w:color="auto"/>
              <w:right w:val="single" w:sz="12" w:space="0" w:color="auto"/>
            </w:tcBorders>
          </w:tcPr>
          <w:p w14:paraId="08EC78BB" w14:textId="77777777" w:rsidR="00D36977" w:rsidRPr="009E1C12" w:rsidRDefault="00D36977" w:rsidP="00F07BEF">
            <w:pPr>
              <w:jc w:val="left"/>
              <w:rPr>
                <w:rFonts w:eastAsiaTheme="majorEastAsia"/>
                <w:sz w:val="22"/>
              </w:rPr>
            </w:pPr>
            <w:r w:rsidRPr="009E1C12">
              <w:rPr>
                <w:rFonts w:eastAsiaTheme="majorEastAsia"/>
                <w:sz w:val="22"/>
              </w:rPr>
              <w:t>charge</w:t>
            </w:r>
          </w:p>
        </w:tc>
        <w:tc>
          <w:tcPr>
            <w:tcW w:w="2869" w:type="dxa"/>
            <w:tcBorders>
              <w:top w:val="single" w:sz="12" w:space="0" w:color="auto"/>
              <w:left w:val="single" w:sz="12" w:space="0" w:color="auto"/>
              <w:bottom w:val="single" w:sz="12" w:space="0" w:color="auto"/>
            </w:tcBorders>
          </w:tcPr>
          <w:p w14:paraId="72E05F31" w14:textId="77777777" w:rsidR="00D36977" w:rsidRPr="009E1C12" w:rsidRDefault="00D36977" w:rsidP="00F07BEF">
            <w:pPr>
              <w:jc w:val="left"/>
              <w:rPr>
                <w:rFonts w:eastAsiaTheme="majorEastAsia"/>
                <w:sz w:val="22"/>
              </w:rPr>
            </w:pPr>
            <w:r w:rsidRPr="009E1C12">
              <w:rPr>
                <w:rFonts w:eastAsiaTheme="majorEastAsia"/>
                <w:sz w:val="22"/>
              </w:rPr>
              <w:t>Ion / inorganic</w:t>
            </w:r>
          </w:p>
        </w:tc>
        <w:tc>
          <w:tcPr>
            <w:tcW w:w="703" w:type="dxa"/>
            <w:tcBorders>
              <w:top w:val="single" w:sz="12" w:space="0" w:color="auto"/>
              <w:bottom w:val="single" w:sz="12" w:space="0" w:color="auto"/>
              <w:right w:val="single" w:sz="12" w:space="0" w:color="auto"/>
            </w:tcBorders>
          </w:tcPr>
          <w:p w14:paraId="24B0E306" w14:textId="77777777" w:rsidR="00D36977" w:rsidRPr="009E1C12" w:rsidRDefault="00D36977" w:rsidP="00F07BEF">
            <w:pPr>
              <w:jc w:val="center"/>
              <w:rPr>
                <w:rFonts w:eastAsiaTheme="majorEastAsia"/>
                <w:sz w:val="22"/>
              </w:rPr>
            </w:pPr>
            <w:r w:rsidRPr="009E1C12">
              <w:rPr>
                <w:rFonts w:eastAsiaTheme="majorEastAsia"/>
                <w:sz w:val="22"/>
              </w:rPr>
              <w:t>size [pm]</w:t>
            </w:r>
          </w:p>
        </w:tc>
        <w:tc>
          <w:tcPr>
            <w:tcW w:w="3961" w:type="dxa"/>
            <w:tcBorders>
              <w:top w:val="single" w:sz="12" w:space="0" w:color="auto"/>
              <w:left w:val="single" w:sz="12" w:space="0" w:color="auto"/>
              <w:bottom w:val="single" w:sz="12" w:space="0" w:color="auto"/>
            </w:tcBorders>
          </w:tcPr>
          <w:p w14:paraId="31021959" w14:textId="77777777" w:rsidR="00D36977" w:rsidRPr="009E1C12" w:rsidRDefault="00D36977" w:rsidP="00F07BEF">
            <w:pPr>
              <w:jc w:val="left"/>
              <w:rPr>
                <w:rFonts w:eastAsiaTheme="majorEastAsia"/>
                <w:sz w:val="22"/>
              </w:rPr>
            </w:pPr>
            <w:r w:rsidRPr="009E1C12">
              <w:rPr>
                <w:rFonts w:eastAsiaTheme="majorEastAsia"/>
                <w:sz w:val="22"/>
              </w:rPr>
              <w:t>Ion / organic</w:t>
            </w:r>
          </w:p>
        </w:tc>
        <w:tc>
          <w:tcPr>
            <w:tcW w:w="0" w:type="auto"/>
            <w:tcBorders>
              <w:top w:val="single" w:sz="12" w:space="0" w:color="auto"/>
              <w:bottom w:val="single" w:sz="12" w:space="0" w:color="auto"/>
              <w:right w:val="single" w:sz="12" w:space="0" w:color="auto"/>
            </w:tcBorders>
          </w:tcPr>
          <w:p w14:paraId="38933FB4" w14:textId="77777777" w:rsidR="00D36977" w:rsidRPr="009E1C12" w:rsidRDefault="00D36977" w:rsidP="00F07BEF">
            <w:pPr>
              <w:rPr>
                <w:rFonts w:eastAsiaTheme="majorEastAsia"/>
                <w:sz w:val="22"/>
              </w:rPr>
            </w:pPr>
            <w:r w:rsidRPr="009E1C12">
              <w:rPr>
                <w:rFonts w:eastAsiaTheme="majorEastAsia"/>
                <w:sz w:val="22"/>
              </w:rPr>
              <w:t>size [pm]</w:t>
            </w:r>
          </w:p>
        </w:tc>
      </w:tr>
      <w:tr w:rsidR="00D36977" w:rsidRPr="009E1C12" w14:paraId="4A1D9CE2" w14:textId="77777777" w:rsidTr="0031016E">
        <w:tc>
          <w:tcPr>
            <w:tcW w:w="820" w:type="dxa"/>
            <w:vMerge w:val="restart"/>
            <w:tcBorders>
              <w:top w:val="single" w:sz="12" w:space="0" w:color="auto"/>
              <w:left w:val="single" w:sz="12" w:space="0" w:color="auto"/>
              <w:right w:val="single" w:sz="12" w:space="0" w:color="auto"/>
            </w:tcBorders>
          </w:tcPr>
          <w:p w14:paraId="01472668" w14:textId="77777777" w:rsidR="00D36977" w:rsidRPr="009E1C12" w:rsidRDefault="00D36977" w:rsidP="00F07BEF">
            <w:pPr>
              <w:jc w:val="left"/>
              <w:rPr>
                <w:rFonts w:eastAsiaTheme="majorEastAsia"/>
                <w:sz w:val="22"/>
              </w:rPr>
            </w:pPr>
            <w:r w:rsidRPr="009E1C12">
              <w:rPr>
                <w:rFonts w:eastAsiaTheme="majorEastAsia"/>
                <w:sz w:val="22"/>
              </w:rPr>
              <w:t>+/- 1</w:t>
            </w:r>
          </w:p>
        </w:tc>
        <w:tc>
          <w:tcPr>
            <w:tcW w:w="2869" w:type="dxa"/>
            <w:tcBorders>
              <w:top w:val="single" w:sz="12" w:space="0" w:color="auto"/>
              <w:left w:val="single" w:sz="12" w:space="0" w:color="auto"/>
            </w:tcBorders>
          </w:tcPr>
          <w:p w14:paraId="219916A9" w14:textId="77777777" w:rsidR="00D36977" w:rsidRPr="009E1C12" w:rsidRDefault="00D36977" w:rsidP="00F07BEF">
            <w:pPr>
              <w:jc w:val="left"/>
              <w:rPr>
                <w:rFonts w:eastAsiaTheme="majorEastAsia"/>
                <w:sz w:val="22"/>
              </w:rPr>
            </w:pPr>
            <w:r w:rsidRPr="009E1C12">
              <w:rPr>
                <w:rFonts w:eastAsiaTheme="majorEastAsia"/>
                <w:sz w:val="22"/>
              </w:rPr>
              <w:t>H</w:t>
            </w:r>
            <w:r w:rsidRPr="009E1C12">
              <w:rPr>
                <w:rFonts w:eastAsiaTheme="majorEastAsia"/>
                <w:sz w:val="22"/>
                <w:vertAlign w:val="superscript"/>
              </w:rPr>
              <w:t>+</w:t>
            </w:r>
          </w:p>
        </w:tc>
        <w:tc>
          <w:tcPr>
            <w:tcW w:w="703" w:type="dxa"/>
            <w:tcBorders>
              <w:top w:val="single" w:sz="12" w:space="0" w:color="auto"/>
              <w:right w:val="single" w:sz="12" w:space="0" w:color="auto"/>
            </w:tcBorders>
          </w:tcPr>
          <w:p w14:paraId="090711B0" w14:textId="77777777" w:rsidR="00D36977" w:rsidRPr="009E1C12" w:rsidRDefault="00D36977" w:rsidP="00F07BEF">
            <w:pPr>
              <w:rPr>
                <w:rFonts w:eastAsiaTheme="majorEastAsia"/>
                <w:sz w:val="22"/>
              </w:rPr>
            </w:pPr>
            <w:r w:rsidRPr="009E1C12">
              <w:rPr>
                <w:rFonts w:eastAsiaTheme="majorEastAsia"/>
                <w:sz w:val="22"/>
              </w:rPr>
              <w:t>900</w:t>
            </w:r>
          </w:p>
        </w:tc>
        <w:tc>
          <w:tcPr>
            <w:tcW w:w="3961" w:type="dxa"/>
            <w:tcBorders>
              <w:top w:val="single" w:sz="12" w:space="0" w:color="auto"/>
              <w:left w:val="single" w:sz="12" w:space="0" w:color="auto"/>
            </w:tcBorders>
          </w:tcPr>
          <w:p w14:paraId="6F3E4611" w14:textId="77777777" w:rsidR="00D36977" w:rsidRPr="009E1C12" w:rsidRDefault="00D36977" w:rsidP="00F07BEF">
            <w:pPr>
              <w:jc w:val="left"/>
              <w:rPr>
                <w:rFonts w:eastAsiaTheme="majorEastAsia"/>
                <w:sz w:val="22"/>
              </w:rPr>
            </w:pPr>
            <w:r w:rsidRPr="009E1C12">
              <w:rPr>
                <w:rFonts w:eastAsiaTheme="majorEastAsia"/>
                <w:sz w:val="22"/>
              </w:rPr>
              <w:t>HCOO</w:t>
            </w:r>
            <w:r w:rsidRPr="009E1C12">
              <w:rPr>
                <w:rFonts w:eastAsiaTheme="majorEastAsia"/>
                <w:sz w:val="22"/>
                <w:vertAlign w:val="superscript"/>
              </w:rPr>
              <w:t>-</w:t>
            </w:r>
            <w:r w:rsidRPr="009E1C12">
              <w:rPr>
                <w:rFonts w:eastAsiaTheme="majorEastAsia"/>
                <w:sz w:val="22"/>
              </w:rPr>
              <w:t>, H</w:t>
            </w:r>
            <w:r w:rsidRPr="009E1C12">
              <w:rPr>
                <w:rFonts w:eastAsiaTheme="majorEastAsia"/>
                <w:sz w:val="22"/>
                <w:vertAlign w:val="subscript"/>
              </w:rPr>
              <w:t>2</w:t>
            </w:r>
            <w:r w:rsidRPr="009E1C12">
              <w:rPr>
                <w:rFonts w:eastAsiaTheme="majorEastAsia"/>
                <w:sz w:val="22"/>
              </w:rPr>
              <w:t>citrate</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3</w:t>
            </w:r>
            <w:r w:rsidRPr="009E1C12">
              <w:rPr>
                <w:rFonts w:eastAsiaTheme="majorEastAsia"/>
                <w:sz w:val="22"/>
              </w:rPr>
              <w:t>NH</w:t>
            </w:r>
            <w:r w:rsidRPr="009E1C12">
              <w:rPr>
                <w:rFonts w:eastAsiaTheme="majorEastAsia"/>
                <w:sz w:val="22"/>
                <w:vertAlign w:val="subscript"/>
              </w:rPr>
              <w:t>3</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2</w:t>
            </w:r>
            <w:r w:rsidRPr="009E1C12">
              <w:rPr>
                <w:rFonts w:eastAsiaTheme="majorEastAsia"/>
                <w:sz w:val="22"/>
              </w:rPr>
              <w:t>NH</w:t>
            </w:r>
            <w:r w:rsidRPr="009E1C12">
              <w:rPr>
                <w:rFonts w:eastAsiaTheme="majorEastAsia"/>
                <w:sz w:val="22"/>
                <w:vertAlign w:val="subscript"/>
              </w:rPr>
              <w:t>2</w:t>
            </w:r>
            <w:r w:rsidRPr="009E1C12">
              <w:rPr>
                <w:rFonts w:eastAsiaTheme="majorEastAsia"/>
                <w:sz w:val="22"/>
                <w:vertAlign w:val="superscript"/>
              </w:rPr>
              <w:t>+</w:t>
            </w:r>
          </w:p>
        </w:tc>
        <w:tc>
          <w:tcPr>
            <w:tcW w:w="0" w:type="auto"/>
            <w:tcBorders>
              <w:top w:val="single" w:sz="12" w:space="0" w:color="auto"/>
              <w:right w:val="single" w:sz="12" w:space="0" w:color="auto"/>
            </w:tcBorders>
          </w:tcPr>
          <w:p w14:paraId="4312FA6A" w14:textId="77777777" w:rsidR="00D36977" w:rsidRPr="009E1C12" w:rsidRDefault="00D36977" w:rsidP="00F07BEF">
            <w:pPr>
              <w:rPr>
                <w:rFonts w:eastAsiaTheme="majorEastAsia"/>
                <w:sz w:val="22"/>
              </w:rPr>
            </w:pPr>
            <w:r w:rsidRPr="009E1C12">
              <w:rPr>
                <w:rFonts w:eastAsiaTheme="majorEastAsia"/>
                <w:sz w:val="22"/>
              </w:rPr>
              <w:t>350</w:t>
            </w:r>
          </w:p>
        </w:tc>
      </w:tr>
      <w:tr w:rsidR="00D36977" w:rsidRPr="009E1C12" w14:paraId="15A12D1B" w14:textId="77777777" w:rsidTr="0031016E">
        <w:tc>
          <w:tcPr>
            <w:tcW w:w="820" w:type="dxa"/>
            <w:vMerge/>
            <w:tcBorders>
              <w:left w:val="single" w:sz="12" w:space="0" w:color="auto"/>
              <w:right w:val="single" w:sz="12" w:space="0" w:color="auto"/>
            </w:tcBorders>
          </w:tcPr>
          <w:p w14:paraId="6D1864EA"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5BE4448A" w14:textId="77777777" w:rsidR="00D36977" w:rsidRPr="009E1C12" w:rsidRDefault="00D36977" w:rsidP="00F07BEF">
            <w:pPr>
              <w:jc w:val="left"/>
              <w:rPr>
                <w:rFonts w:eastAsiaTheme="majorEastAsia"/>
                <w:sz w:val="22"/>
              </w:rPr>
            </w:pPr>
            <w:r w:rsidRPr="009E1C12">
              <w:rPr>
                <w:rFonts w:eastAsiaTheme="majorEastAsia"/>
                <w:sz w:val="22"/>
              </w:rPr>
              <w:t>Li</w:t>
            </w:r>
            <w:r w:rsidRPr="009E1C12">
              <w:rPr>
                <w:rFonts w:eastAsiaTheme="majorEastAsia"/>
                <w:sz w:val="22"/>
                <w:vertAlign w:val="superscript"/>
              </w:rPr>
              <w:t>+</w:t>
            </w:r>
          </w:p>
        </w:tc>
        <w:tc>
          <w:tcPr>
            <w:tcW w:w="703" w:type="dxa"/>
            <w:tcBorders>
              <w:right w:val="single" w:sz="12" w:space="0" w:color="auto"/>
            </w:tcBorders>
          </w:tcPr>
          <w:p w14:paraId="5F2652C0" w14:textId="77777777" w:rsidR="00D36977" w:rsidRPr="009E1C12" w:rsidRDefault="00D36977" w:rsidP="00F07BEF">
            <w:pPr>
              <w:rPr>
                <w:rFonts w:eastAsiaTheme="majorEastAsia"/>
                <w:sz w:val="22"/>
              </w:rPr>
            </w:pPr>
            <w:r w:rsidRPr="009E1C12">
              <w:rPr>
                <w:rFonts w:eastAsiaTheme="majorEastAsia"/>
                <w:sz w:val="22"/>
              </w:rPr>
              <w:t>600</w:t>
            </w:r>
          </w:p>
        </w:tc>
        <w:tc>
          <w:tcPr>
            <w:tcW w:w="3961" w:type="dxa"/>
            <w:tcBorders>
              <w:left w:val="single" w:sz="12" w:space="0" w:color="auto"/>
            </w:tcBorders>
          </w:tcPr>
          <w:p w14:paraId="5C4169D0" w14:textId="77777777" w:rsidR="00D36977" w:rsidRPr="009E1C12" w:rsidRDefault="00D36977" w:rsidP="00F07BEF">
            <w:pPr>
              <w:jc w:val="left"/>
              <w:rPr>
                <w:rFonts w:eastAsiaTheme="majorEastAsia"/>
                <w:sz w:val="22"/>
              </w:rPr>
            </w:pPr>
            <w:r w:rsidRPr="009E1C12">
              <w:rPr>
                <w:rFonts w:eastAsiaTheme="majorEastAsia"/>
                <w:sz w:val="22"/>
              </w:rPr>
              <w:t>(CH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3</w:t>
            </w:r>
            <w:r w:rsidRPr="009E1C12">
              <w:rPr>
                <w:rFonts w:eastAsiaTheme="majorEastAsia"/>
                <w:sz w:val="22"/>
              </w:rPr>
              <w:t>NH</w:t>
            </w:r>
            <w:r w:rsidRPr="009E1C12">
              <w:rPr>
                <w:rFonts w:eastAsiaTheme="majorEastAsia"/>
                <w:sz w:val="22"/>
                <w:vertAlign w:val="superscript"/>
              </w:rPr>
              <w:t>+</w:t>
            </w:r>
            <w:r w:rsidRPr="009E1C12">
              <w:rPr>
                <w:rFonts w:eastAsiaTheme="majorEastAsia"/>
                <w:sz w:val="22"/>
              </w:rPr>
              <w:t>, NH</w:t>
            </w:r>
            <w:r w:rsidRPr="009E1C12">
              <w:rPr>
                <w:rFonts w:eastAsiaTheme="majorEastAsia"/>
                <w:sz w:val="22"/>
                <w:vertAlign w:val="subscript"/>
              </w:rPr>
              <w:t>3</w:t>
            </w:r>
            <w:r w:rsidRPr="009E1C12">
              <w:rPr>
                <w:rFonts w:eastAsiaTheme="majorEastAsia"/>
                <w:sz w:val="22"/>
                <w:vertAlign w:val="superscript"/>
              </w:rPr>
              <w:t>+</w:t>
            </w:r>
            <w:r w:rsidRPr="009E1C12">
              <w:rPr>
                <w:rFonts w:eastAsiaTheme="majorEastAsia"/>
                <w:sz w:val="22"/>
              </w:rPr>
              <w:t>CH</w:t>
            </w:r>
            <w:r w:rsidRPr="009E1C12">
              <w:rPr>
                <w:rFonts w:eastAsiaTheme="majorEastAsia"/>
                <w:sz w:val="22"/>
                <w:vertAlign w:val="subscript"/>
              </w:rPr>
              <w:t>2</w:t>
            </w:r>
            <w:r w:rsidRPr="009E1C12">
              <w:rPr>
                <w:rFonts w:eastAsiaTheme="majorEastAsia"/>
                <w:sz w:val="22"/>
              </w:rPr>
              <w:t>COOH, (C</w:t>
            </w:r>
            <w:r w:rsidRPr="009E1C12">
              <w:rPr>
                <w:rFonts w:eastAsiaTheme="majorEastAsia"/>
                <w:sz w:val="22"/>
                <w:vertAlign w:val="subscript"/>
              </w:rPr>
              <w:t>2</w:t>
            </w:r>
            <w:r w:rsidRPr="009E1C12">
              <w:rPr>
                <w:rFonts w:eastAsiaTheme="majorEastAsia"/>
                <w:sz w:val="22"/>
              </w:rPr>
              <w:t>H</w:t>
            </w:r>
            <w:proofErr w:type="gramStart"/>
            <w:r w:rsidRPr="009E1C12">
              <w:rPr>
                <w:rFonts w:eastAsiaTheme="majorEastAsia"/>
                <w:sz w:val="22"/>
                <w:vertAlign w:val="subscript"/>
              </w:rPr>
              <w:t>5</w:t>
            </w:r>
            <w:r w:rsidRPr="009E1C12">
              <w:rPr>
                <w:rFonts w:eastAsiaTheme="majorEastAsia"/>
                <w:sz w:val="22"/>
              </w:rPr>
              <w:t>)NH</w:t>
            </w:r>
            <w:proofErr w:type="gramEnd"/>
            <w:r w:rsidRPr="009E1C12">
              <w:rPr>
                <w:rFonts w:eastAsiaTheme="majorEastAsia"/>
                <w:sz w:val="22"/>
                <w:vertAlign w:val="subscript"/>
              </w:rPr>
              <w:t>3</w:t>
            </w:r>
            <w:r w:rsidRPr="009E1C12">
              <w:rPr>
                <w:rFonts w:eastAsiaTheme="majorEastAsia"/>
                <w:sz w:val="22"/>
                <w:vertAlign w:val="superscript"/>
              </w:rPr>
              <w:t>+</w:t>
            </w:r>
          </w:p>
        </w:tc>
        <w:tc>
          <w:tcPr>
            <w:tcW w:w="0" w:type="auto"/>
            <w:tcBorders>
              <w:right w:val="single" w:sz="12" w:space="0" w:color="auto"/>
            </w:tcBorders>
          </w:tcPr>
          <w:p w14:paraId="54853723" w14:textId="77777777" w:rsidR="00D36977" w:rsidRPr="009E1C12" w:rsidRDefault="00D36977" w:rsidP="00F07BEF">
            <w:pPr>
              <w:rPr>
                <w:rFonts w:eastAsiaTheme="majorEastAsia"/>
                <w:sz w:val="22"/>
              </w:rPr>
            </w:pPr>
            <w:r w:rsidRPr="009E1C12">
              <w:rPr>
                <w:rFonts w:eastAsiaTheme="majorEastAsia"/>
                <w:sz w:val="22"/>
              </w:rPr>
              <w:t>400</w:t>
            </w:r>
          </w:p>
        </w:tc>
      </w:tr>
      <w:tr w:rsidR="00D36977" w:rsidRPr="009E1C12" w14:paraId="5A21AFAC" w14:textId="77777777" w:rsidTr="0031016E">
        <w:tc>
          <w:tcPr>
            <w:tcW w:w="820" w:type="dxa"/>
            <w:vMerge/>
            <w:tcBorders>
              <w:left w:val="single" w:sz="12" w:space="0" w:color="auto"/>
              <w:right w:val="single" w:sz="12" w:space="0" w:color="auto"/>
            </w:tcBorders>
          </w:tcPr>
          <w:p w14:paraId="634C3428"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7D79CA14" w14:textId="77777777" w:rsidR="00D36977" w:rsidRPr="009E1C12" w:rsidRDefault="00D36977" w:rsidP="00F07BEF">
            <w:pPr>
              <w:jc w:val="left"/>
              <w:rPr>
                <w:rFonts w:eastAsiaTheme="majorEastAsia"/>
                <w:sz w:val="22"/>
              </w:rPr>
            </w:pPr>
            <w:r w:rsidRPr="009E1C12">
              <w:rPr>
                <w:rFonts w:eastAsiaTheme="majorEastAsia"/>
                <w:sz w:val="22"/>
              </w:rPr>
              <w:t>Rb</w:t>
            </w:r>
            <w:r w:rsidRPr="009E1C12">
              <w:rPr>
                <w:rFonts w:eastAsiaTheme="majorEastAsia"/>
                <w:sz w:val="22"/>
                <w:vertAlign w:val="superscript"/>
              </w:rPr>
              <w:t>+</w:t>
            </w:r>
            <w:r w:rsidRPr="009E1C12">
              <w:rPr>
                <w:rFonts w:eastAsiaTheme="majorEastAsia"/>
                <w:sz w:val="22"/>
              </w:rPr>
              <w:t>, Cs</w:t>
            </w:r>
            <w:proofErr w:type="gramStart"/>
            <w:r w:rsidRPr="009E1C12">
              <w:rPr>
                <w:rFonts w:eastAsiaTheme="majorEastAsia"/>
                <w:sz w:val="22"/>
                <w:vertAlign w:val="superscript"/>
              </w:rPr>
              <w:t>+</w:t>
            </w:r>
            <w:r w:rsidRPr="009E1C12">
              <w:rPr>
                <w:rFonts w:eastAsiaTheme="majorEastAsia"/>
                <w:sz w:val="22"/>
              </w:rPr>
              <w:t>,NH</w:t>
            </w:r>
            <w:proofErr w:type="gramEnd"/>
            <w:r w:rsidRPr="009E1C12">
              <w:rPr>
                <w:rFonts w:eastAsiaTheme="majorEastAsia"/>
                <w:sz w:val="22"/>
                <w:vertAlign w:val="subscript"/>
              </w:rPr>
              <w:t>4</w:t>
            </w:r>
            <w:r w:rsidRPr="009E1C12">
              <w:rPr>
                <w:rFonts w:eastAsiaTheme="majorEastAsia"/>
                <w:sz w:val="22"/>
                <w:vertAlign w:val="superscript"/>
              </w:rPr>
              <w:t>+</w:t>
            </w:r>
            <w:r w:rsidRPr="009E1C12">
              <w:rPr>
                <w:rFonts w:eastAsiaTheme="majorEastAsia"/>
                <w:sz w:val="22"/>
              </w:rPr>
              <w:t>, Ag</w:t>
            </w:r>
            <w:r w:rsidRPr="009E1C12">
              <w:rPr>
                <w:rFonts w:eastAsiaTheme="majorEastAsia"/>
                <w:sz w:val="22"/>
                <w:vertAlign w:val="superscript"/>
              </w:rPr>
              <w:t>+</w:t>
            </w:r>
          </w:p>
        </w:tc>
        <w:tc>
          <w:tcPr>
            <w:tcW w:w="703" w:type="dxa"/>
            <w:tcBorders>
              <w:right w:val="single" w:sz="12" w:space="0" w:color="auto"/>
            </w:tcBorders>
          </w:tcPr>
          <w:p w14:paraId="444A6284" w14:textId="77777777" w:rsidR="00D36977" w:rsidRPr="009E1C12" w:rsidRDefault="00D36977" w:rsidP="00F07BEF">
            <w:pPr>
              <w:rPr>
                <w:rFonts w:eastAsiaTheme="majorEastAsia"/>
                <w:sz w:val="22"/>
              </w:rPr>
            </w:pPr>
            <w:r w:rsidRPr="009E1C12">
              <w:rPr>
                <w:rFonts w:eastAsiaTheme="majorEastAsia"/>
                <w:sz w:val="22"/>
              </w:rPr>
              <w:t>250</w:t>
            </w:r>
          </w:p>
        </w:tc>
        <w:tc>
          <w:tcPr>
            <w:tcW w:w="3961" w:type="dxa"/>
            <w:tcBorders>
              <w:left w:val="single" w:sz="12" w:space="0" w:color="auto"/>
            </w:tcBorders>
          </w:tcPr>
          <w:p w14:paraId="74B24887" w14:textId="77777777" w:rsidR="00D36977" w:rsidRPr="009E1C12" w:rsidRDefault="00D36977" w:rsidP="00F07BEF">
            <w:pPr>
              <w:jc w:val="left"/>
              <w:rPr>
                <w:rFonts w:eastAsiaTheme="majorEastAsia"/>
                <w:sz w:val="22"/>
              </w:rPr>
            </w:pPr>
            <w:r w:rsidRPr="009E1C12">
              <w:rPr>
                <w:rFonts w:eastAsiaTheme="majorEastAsia"/>
                <w:sz w:val="22"/>
              </w:rPr>
              <w:t>CH</w:t>
            </w:r>
            <w:r w:rsidRPr="009E1C12">
              <w:rPr>
                <w:rFonts w:eastAsiaTheme="majorEastAsia"/>
                <w:sz w:val="22"/>
                <w:vertAlign w:val="subscript"/>
              </w:rPr>
              <w:t>3</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2</w:t>
            </w:r>
            <w:r w:rsidRPr="009E1C12">
              <w:rPr>
                <w:rFonts w:eastAsiaTheme="majorEastAsia"/>
                <w:sz w:val="22"/>
              </w:rPr>
              <w:t>ClCOO</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4</w:t>
            </w:r>
            <w:r w:rsidRPr="009E1C12">
              <w:rPr>
                <w:rFonts w:eastAsiaTheme="majorEastAsia"/>
                <w:sz w:val="22"/>
              </w:rPr>
              <w:t>N</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3</w:t>
            </w:r>
            <w:r w:rsidRPr="009E1C12">
              <w:rPr>
                <w:rFonts w:eastAsiaTheme="majorEastAsia"/>
                <w:sz w:val="22"/>
              </w:rPr>
              <w:t>H</w:t>
            </w:r>
            <w:r w:rsidRPr="009E1C12">
              <w:rPr>
                <w:rFonts w:eastAsiaTheme="majorEastAsia"/>
                <w:sz w:val="22"/>
                <w:vertAlign w:val="subscript"/>
              </w:rPr>
              <w:t>7</w:t>
            </w:r>
            <w:r w:rsidRPr="009E1C12">
              <w:rPr>
                <w:rFonts w:eastAsiaTheme="majorEastAsia"/>
                <w:sz w:val="22"/>
              </w:rPr>
              <w:t>NH</w:t>
            </w:r>
            <w:r w:rsidRPr="009E1C12">
              <w:rPr>
                <w:rFonts w:eastAsiaTheme="majorEastAsia"/>
                <w:sz w:val="22"/>
                <w:vertAlign w:val="subscript"/>
              </w:rPr>
              <w:t>3</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2</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w:t>
            </w:r>
            <w:r w:rsidRPr="009E1C12">
              <w:rPr>
                <w:rFonts w:eastAsiaTheme="majorEastAsia"/>
                <w:sz w:val="22"/>
                <w:vertAlign w:val="subscript"/>
              </w:rPr>
              <w:t>2</w:t>
            </w:r>
            <w:r w:rsidRPr="009E1C12">
              <w:rPr>
                <w:rFonts w:eastAsiaTheme="majorEastAsia"/>
                <w:sz w:val="22"/>
              </w:rPr>
              <w:t>NH</w:t>
            </w:r>
            <w:r w:rsidRPr="009E1C12">
              <w:rPr>
                <w:rFonts w:eastAsiaTheme="majorEastAsia"/>
                <w:sz w:val="22"/>
                <w:vertAlign w:val="subscript"/>
              </w:rPr>
              <w:t>2</w:t>
            </w:r>
            <w:r w:rsidRPr="009E1C12">
              <w:rPr>
                <w:rFonts w:eastAsiaTheme="majorEastAsia"/>
                <w:sz w:val="22"/>
                <w:vertAlign w:val="superscript"/>
              </w:rPr>
              <w:t>+</w:t>
            </w:r>
            <w:r w:rsidRPr="009E1C12">
              <w:rPr>
                <w:rFonts w:eastAsiaTheme="majorEastAsia"/>
                <w:sz w:val="22"/>
              </w:rPr>
              <w:t>, NH</w:t>
            </w:r>
            <w:r w:rsidRPr="009E1C12">
              <w:rPr>
                <w:rFonts w:eastAsiaTheme="majorEastAsia"/>
                <w:sz w:val="22"/>
                <w:vertAlign w:val="subscript"/>
              </w:rPr>
              <w:t>2</w:t>
            </w:r>
            <w:r w:rsidRPr="009E1C12">
              <w:rPr>
                <w:rFonts w:eastAsiaTheme="majorEastAsia"/>
                <w:sz w:val="22"/>
              </w:rPr>
              <w:t>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perscript"/>
              </w:rPr>
              <w:t>-</w:t>
            </w:r>
          </w:p>
        </w:tc>
        <w:tc>
          <w:tcPr>
            <w:tcW w:w="0" w:type="auto"/>
            <w:tcBorders>
              <w:right w:val="single" w:sz="12" w:space="0" w:color="auto"/>
            </w:tcBorders>
          </w:tcPr>
          <w:p w14:paraId="7695566E" w14:textId="77777777" w:rsidR="00D36977" w:rsidRPr="009E1C12" w:rsidRDefault="00D36977" w:rsidP="00F07BEF">
            <w:pPr>
              <w:rPr>
                <w:rFonts w:eastAsiaTheme="majorEastAsia"/>
                <w:sz w:val="22"/>
              </w:rPr>
            </w:pPr>
            <w:r w:rsidRPr="009E1C12">
              <w:rPr>
                <w:rFonts w:eastAsiaTheme="majorEastAsia"/>
                <w:sz w:val="22"/>
              </w:rPr>
              <w:t>450</w:t>
            </w:r>
          </w:p>
        </w:tc>
      </w:tr>
      <w:tr w:rsidR="00D36977" w:rsidRPr="009E1C12" w14:paraId="093F83B5" w14:textId="77777777" w:rsidTr="0031016E">
        <w:tc>
          <w:tcPr>
            <w:tcW w:w="820" w:type="dxa"/>
            <w:vMerge/>
            <w:tcBorders>
              <w:left w:val="single" w:sz="12" w:space="0" w:color="auto"/>
              <w:right w:val="single" w:sz="12" w:space="0" w:color="auto"/>
            </w:tcBorders>
          </w:tcPr>
          <w:p w14:paraId="595D411C"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6997B107" w14:textId="77777777" w:rsidR="00D36977" w:rsidRPr="009E1C12" w:rsidRDefault="00D36977" w:rsidP="00F07BEF">
            <w:pPr>
              <w:jc w:val="left"/>
              <w:rPr>
                <w:rFonts w:eastAsiaTheme="majorEastAsia"/>
                <w:sz w:val="22"/>
              </w:rPr>
            </w:pPr>
            <w:r w:rsidRPr="009E1C12">
              <w:rPr>
                <w:rFonts w:eastAsiaTheme="majorEastAsia"/>
                <w:sz w:val="22"/>
              </w:rPr>
              <w:t>K</w:t>
            </w:r>
            <w:r w:rsidRPr="009E1C12">
              <w:rPr>
                <w:rFonts w:eastAsiaTheme="majorEastAsia"/>
                <w:sz w:val="22"/>
                <w:vertAlign w:val="superscript"/>
              </w:rPr>
              <w:t>+</w:t>
            </w:r>
            <w:r w:rsidRPr="009E1C12">
              <w:rPr>
                <w:rFonts w:eastAsiaTheme="majorEastAsia"/>
                <w:sz w:val="22"/>
              </w:rPr>
              <w:t>, Cl</w:t>
            </w:r>
            <w:r w:rsidRPr="009E1C12">
              <w:rPr>
                <w:rFonts w:eastAsiaTheme="majorEastAsia"/>
                <w:sz w:val="22"/>
                <w:vertAlign w:val="superscript"/>
              </w:rPr>
              <w:t>-</w:t>
            </w:r>
            <w:r w:rsidRPr="009E1C12">
              <w:rPr>
                <w:rFonts w:eastAsiaTheme="majorEastAsia"/>
                <w:sz w:val="22"/>
              </w:rPr>
              <w:t>, Br</w:t>
            </w:r>
            <w:r w:rsidRPr="009E1C12">
              <w:rPr>
                <w:rFonts w:eastAsiaTheme="majorEastAsia"/>
                <w:sz w:val="22"/>
                <w:vertAlign w:val="superscript"/>
              </w:rPr>
              <w:t>-</w:t>
            </w:r>
            <w:r w:rsidRPr="009E1C12">
              <w:rPr>
                <w:rFonts w:eastAsiaTheme="majorEastAsia"/>
                <w:sz w:val="22"/>
              </w:rPr>
              <w:t>, I</w:t>
            </w:r>
            <w:r w:rsidRPr="009E1C12">
              <w:rPr>
                <w:rFonts w:eastAsiaTheme="majorEastAsia"/>
                <w:sz w:val="22"/>
                <w:vertAlign w:val="superscript"/>
              </w:rPr>
              <w:t>-</w:t>
            </w:r>
            <w:r w:rsidRPr="009E1C12">
              <w:rPr>
                <w:rFonts w:eastAsiaTheme="majorEastAsia"/>
                <w:sz w:val="22"/>
              </w:rPr>
              <w:t>, CN</w:t>
            </w:r>
            <w:r w:rsidRPr="009E1C12">
              <w:rPr>
                <w:rFonts w:eastAsiaTheme="majorEastAsia"/>
                <w:sz w:val="22"/>
                <w:vertAlign w:val="superscript"/>
              </w:rPr>
              <w:t>-</w:t>
            </w:r>
            <w:r w:rsidRPr="009E1C12">
              <w:rPr>
                <w:rFonts w:eastAsiaTheme="majorEastAsia"/>
                <w:sz w:val="22"/>
              </w:rPr>
              <w:t>, NO</w:t>
            </w:r>
            <w:r w:rsidRPr="009E1C12">
              <w:rPr>
                <w:rFonts w:eastAsiaTheme="majorEastAsia"/>
                <w:sz w:val="22"/>
                <w:vertAlign w:val="subscript"/>
              </w:rPr>
              <w:t>2</w:t>
            </w:r>
            <w:r w:rsidRPr="009E1C12">
              <w:rPr>
                <w:rFonts w:eastAsiaTheme="majorEastAsia"/>
                <w:sz w:val="22"/>
                <w:vertAlign w:val="superscript"/>
              </w:rPr>
              <w:t>-</w:t>
            </w:r>
            <w:r w:rsidRPr="009E1C12">
              <w:rPr>
                <w:rFonts w:eastAsiaTheme="majorEastAsia"/>
                <w:sz w:val="22"/>
              </w:rPr>
              <w:t>, NO</w:t>
            </w:r>
            <w:r w:rsidRPr="009E1C12">
              <w:rPr>
                <w:rFonts w:eastAsiaTheme="majorEastAsia"/>
                <w:sz w:val="22"/>
                <w:vertAlign w:val="subscript"/>
              </w:rPr>
              <w:t>3</w:t>
            </w:r>
            <w:r w:rsidRPr="009E1C12">
              <w:rPr>
                <w:rFonts w:eastAsiaTheme="majorEastAsia"/>
                <w:sz w:val="22"/>
                <w:vertAlign w:val="superscript"/>
              </w:rPr>
              <w:t>-</w:t>
            </w:r>
          </w:p>
        </w:tc>
        <w:tc>
          <w:tcPr>
            <w:tcW w:w="703" w:type="dxa"/>
            <w:tcBorders>
              <w:right w:val="single" w:sz="12" w:space="0" w:color="auto"/>
            </w:tcBorders>
          </w:tcPr>
          <w:p w14:paraId="7B6F3BEC" w14:textId="77777777" w:rsidR="00D36977" w:rsidRPr="009E1C12" w:rsidRDefault="00D36977" w:rsidP="00F07BEF">
            <w:pPr>
              <w:rPr>
                <w:rFonts w:eastAsiaTheme="majorEastAsia"/>
                <w:sz w:val="22"/>
              </w:rPr>
            </w:pPr>
            <w:r w:rsidRPr="009E1C12">
              <w:rPr>
                <w:rFonts w:eastAsiaTheme="majorEastAsia"/>
                <w:sz w:val="22"/>
              </w:rPr>
              <w:t>300</w:t>
            </w:r>
          </w:p>
        </w:tc>
        <w:tc>
          <w:tcPr>
            <w:tcW w:w="3961" w:type="dxa"/>
            <w:tcBorders>
              <w:left w:val="single" w:sz="12" w:space="0" w:color="auto"/>
            </w:tcBorders>
          </w:tcPr>
          <w:p w14:paraId="755AB987" w14:textId="77777777" w:rsidR="00D36977" w:rsidRPr="009E1C12" w:rsidRDefault="00D36977" w:rsidP="00F07BEF">
            <w:pPr>
              <w:jc w:val="left"/>
              <w:rPr>
                <w:rFonts w:eastAsiaTheme="majorEastAsia"/>
                <w:sz w:val="22"/>
              </w:rPr>
            </w:pPr>
            <w:r w:rsidRPr="009E1C12">
              <w:rPr>
                <w:rFonts w:eastAsiaTheme="majorEastAsia"/>
                <w:sz w:val="22"/>
              </w:rPr>
              <w:t>CHCl</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CCl</w:t>
            </w:r>
            <w:r w:rsidRPr="009E1C12">
              <w:rPr>
                <w:rFonts w:eastAsiaTheme="majorEastAsia"/>
                <w:sz w:val="22"/>
                <w:vertAlign w:val="subscript"/>
              </w:rPr>
              <w:t>3</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2</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w:t>
            </w:r>
            <w:r w:rsidRPr="009E1C12">
              <w:rPr>
                <w:rFonts w:eastAsiaTheme="majorEastAsia"/>
                <w:sz w:val="22"/>
                <w:vertAlign w:val="subscript"/>
              </w:rPr>
              <w:t>3</w:t>
            </w:r>
            <w:r w:rsidRPr="009E1C12">
              <w:rPr>
                <w:rFonts w:eastAsiaTheme="majorEastAsia"/>
                <w:sz w:val="22"/>
              </w:rPr>
              <w:t>NH</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3</w:t>
            </w:r>
            <w:r w:rsidRPr="009E1C12">
              <w:rPr>
                <w:rFonts w:eastAsiaTheme="majorEastAsia"/>
                <w:sz w:val="22"/>
              </w:rPr>
              <w:t>H</w:t>
            </w:r>
            <w:proofErr w:type="gramStart"/>
            <w:r w:rsidRPr="009E1C12">
              <w:rPr>
                <w:rFonts w:eastAsiaTheme="majorEastAsia"/>
                <w:sz w:val="22"/>
                <w:vertAlign w:val="subscript"/>
              </w:rPr>
              <w:t>7</w:t>
            </w:r>
            <w:r w:rsidRPr="009E1C12">
              <w:rPr>
                <w:rFonts w:eastAsiaTheme="majorEastAsia"/>
                <w:sz w:val="22"/>
              </w:rPr>
              <w:t>)NH</w:t>
            </w:r>
            <w:proofErr w:type="gramEnd"/>
            <w:r w:rsidRPr="009E1C12">
              <w:rPr>
                <w:rFonts w:eastAsiaTheme="majorEastAsia"/>
                <w:sz w:val="22"/>
                <w:vertAlign w:val="subscript"/>
              </w:rPr>
              <w:t>3</w:t>
            </w:r>
            <w:r w:rsidRPr="009E1C12">
              <w:rPr>
                <w:rFonts w:eastAsiaTheme="majorEastAsia"/>
                <w:sz w:val="22"/>
                <w:vertAlign w:val="superscript"/>
              </w:rPr>
              <w:t>+</w:t>
            </w:r>
          </w:p>
        </w:tc>
        <w:tc>
          <w:tcPr>
            <w:tcW w:w="0" w:type="auto"/>
            <w:tcBorders>
              <w:right w:val="single" w:sz="12" w:space="0" w:color="auto"/>
            </w:tcBorders>
          </w:tcPr>
          <w:p w14:paraId="348C665B" w14:textId="77777777" w:rsidR="00D36977" w:rsidRPr="009E1C12" w:rsidRDefault="00D36977" w:rsidP="00F07BEF">
            <w:pPr>
              <w:rPr>
                <w:rFonts w:eastAsiaTheme="majorEastAsia"/>
                <w:sz w:val="22"/>
              </w:rPr>
            </w:pPr>
            <w:r w:rsidRPr="009E1C12">
              <w:rPr>
                <w:rFonts w:eastAsiaTheme="majorEastAsia"/>
                <w:sz w:val="22"/>
              </w:rPr>
              <w:t>500</w:t>
            </w:r>
          </w:p>
        </w:tc>
      </w:tr>
      <w:tr w:rsidR="00D36977" w:rsidRPr="009E1C12" w14:paraId="7D9869E0" w14:textId="77777777" w:rsidTr="0031016E">
        <w:tc>
          <w:tcPr>
            <w:tcW w:w="820" w:type="dxa"/>
            <w:vMerge/>
            <w:tcBorders>
              <w:left w:val="single" w:sz="12" w:space="0" w:color="auto"/>
              <w:right w:val="single" w:sz="12" w:space="0" w:color="auto"/>
            </w:tcBorders>
          </w:tcPr>
          <w:p w14:paraId="64AC77A4"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4776B3F5" w14:textId="77777777" w:rsidR="00D36977" w:rsidRPr="009E1C12" w:rsidRDefault="00D36977" w:rsidP="00F07BEF">
            <w:pPr>
              <w:jc w:val="left"/>
              <w:rPr>
                <w:rFonts w:eastAsiaTheme="majorEastAsia"/>
                <w:sz w:val="22"/>
                <w:lang w:val="es-ES"/>
              </w:rPr>
            </w:pPr>
            <w:r w:rsidRPr="009E1C12">
              <w:rPr>
                <w:rFonts w:eastAsiaTheme="majorEastAsia"/>
                <w:sz w:val="22"/>
                <w:lang w:val="es-ES"/>
              </w:rPr>
              <w:t>OH</w:t>
            </w:r>
            <w:r w:rsidRPr="009E1C12">
              <w:rPr>
                <w:rFonts w:eastAsiaTheme="majorEastAsia"/>
                <w:sz w:val="22"/>
                <w:vertAlign w:val="superscript"/>
                <w:lang w:val="es-ES"/>
              </w:rPr>
              <w:t>-</w:t>
            </w:r>
            <w:r w:rsidRPr="009E1C12">
              <w:rPr>
                <w:rFonts w:eastAsiaTheme="majorEastAsia"/>
                <w:sz w:val="22"/>
                <w:lang w:val="es-ES"/>
              </w:rPr>
              <w:t>, F</w:t>
            </w:r>
            <w:r w:rsidRPr="009E1C12">
              <w:rPr>
                <w:rFonts w:eastAsiaTheme="majorEastAsia"/>
                <w:sz w:val="22"/>
                <w:vertAlign w:val="superscript"/>
                <w:lang w:val="es-ES"/>
              </w:rPr>
              <w:t>-</w:t>
            </w:r>
            <w:r w:rsidRPr="009E1C12">
              <w:rPr>
                <w:rFonts w:eastAsiaTheme="majorEastAsia"/>
                <w:sz w:val="22"/>
                <w:lang w:val="es-ES"/>
              </w:rPr>
              <w:t>, NCS</w:t>
            </w:r>
            <w:r w:rsidRPr="009E1C12">
              <w:rPr>
                <w:rFonts w:eastAsiaTheme="majorEastAsia"/>
                <w:sz w:val="22"/>
                <w:vertAlign w:val="superscript"/>
                <w:lang w:val="es-ES"/>
              </w:rPr>
              <w:t>-</w:t>
            </w:r>
            <w:r w:rsidRPr="009E1C12">
              <w:rPr>
                <w:rFonts w:eastAsiaTheme="majorEastAsia"/>
                <w:sz w:val="22"/>
                <w:lang w:val="es-ES"/>
              </w:rPr>
              <w:t>, NCO</w:t>
            </w:r>
            <w:r w:rsidRPr="009E1C12">
              <w:rPr>
                <w:rFonts w:eastAsiaTheme="majorEastAsia"/>
                <w:sz w:val="22"/>
                <w:vertAlign w:val="superscript"/>
                <w:lang w:val="es-ES"/>
              </w:rPr>
              <w:t>-</w:t>
            </w:r>
            <w:r w:rsidRPr="009E1C12">
              <w:rPr>
                <w:rFonts w:eastAsiaTheme="majorEastAsia"/>
                <w:sz w:val="22"/>
                <w:lang w:val="es-ES"/>
              </w:rPr>
              <w:t>, HS</w:t>
            </w:r>
            <w:r w:rsidRPr="009E1C12">
              <w:rPr>
                <w:rFonts w:eastAsiaTheme="majorEastAsia"/>
                <w:sz w:val="22"/>
                <w:vertAlign w:val="superscript"/>
                <w:lang w:val="es-ES"/>
              </w:rPr>
              <w:t>-</w:t>
            </w:r>
            <w:r w:rsidRPr="009E1C12">
              <w:rPr>
                <w:rFonts w:eastAsiaTheme="majorEastAsia"/>
                <w:sz w:val="22"/>
                <w:lang w:val="es-ES"/>
              </w:rPr>
              <w:t>, ClO</w:t>
            </w:r>
            <w:r w:rsidRPr="009E1C12">
              <w:rPr>
                <w:rFonts w:eastAsiaTheme="majorEastAsia"/>
                <w:sz w:val="22"/>
                <w:vertAlign w:val="subscript"/>
                <w:lang w:val="es-ES"/>
              </w:rPr>
              <w:t>3</w:t>
            </w:r>
            <w:r w:rsidRPr="009E1C12">
              <w:rPr>
                <w:rFonts w:eastAsiaTheme="majorEastAsia"/>
                <w:sz w:val="22"/>
                <w:vertAlign w:val="superscript"/>
                <w:lang w:val="es-ES"/>
              </w:rPr>
              <w:t>-</w:t>
            </w:r>
            <w:r w:rsidRPr="009E1C12">
              <w:rPr>
                <w:rFonts w:eastAsiaTheme="majorEastAsia"/>
                <w:sz w:val="22"/>
                <w:lang w:val="es-ES"/>
              </w:rPr>
              <w:t>, ClO</w:t>
            </w:r>
            <w:r w:rsidRPr="009E1C12">
              <w:rPr>
                <w:rFonts w:eastAsiaTheme="majorEastAsia"/>
                <w:sz w:val="22"/>
                <w:vertAlign w:val="subscript"/>
                <w:lang w:val="es-ES"/>
              </w:rPr>
              <w:t>4</w:t>
            </w:r>
            <w:r w:rsidRPr="009E1C12">
              <w:rPr>
                <w:rFonts w:eastAsiaTheme="majorEastAsia"/>
                <w:sz w:val="22"/>
                <w:vertAlign w:val="superscript"/>
                <w:lang w:val="es-ES"/>
              </w:rPr>
              <w:t>-</w:t>
            </w:r>
            <w:r w:rsidRPr="009E1C12">
              <w:rPr>
                <w:rFonts w:eastAsiaTheme="majorEastAsia"/>
                <w:sz w:val="22"/>
                <w:lang w:val="es-ES"/>
              </w:rPr>
              <w:t>, BrO</w:t>
            </w:r>
            <w:r w:rsidRPr="009E1C12">
              <w:rPr>
                <w:rFonts w:eastAsiaTheme="majorEastAsia"/>
                <w:sz w:val="22"/>
                <w:vertAlign w:val="subscript"/>
                <w:lang w:val="es-ES"/>
              </w:rPr>
              <w:t>3</w:t>
            </w:r>
            <w:r w:rsidRPr="009E1C12">
              <w:rPr>
                <w:rFonts w:eastAsiaTheme="majorEastAsia"/>
                <w:sz w:val="22"/>
                <w:vertAlign w:val="superscript"/>
                <w:lang w:val="es-ES"/>
              </w:rPr>
              <w:t>-</w:t>
            </w:r>
            <w:r w:rsidRPr="009E1C12">
              <w:rPr>
                <w:rFonts w:eastAsiaTheme="majorEastAsia"/>
                <w:sz w:val="22"/>
                <w:lang w:val="es-ES"/>
              </w:rPr>
              <w:t>, IO</w:t>
            </w:r>
            <w:r w:rsidRPr="009E1C12">
              <w:rPr>
                <w:rFonts w:eastAsiaTheme="majorEastAsia"/>
                <w:sz w:val="22"/>
                <w:vertAlign w:val="subscript"/>
                <w:lang w:val="es-ES"/>
              </w:rPr>
              <w:t>4</w:t>
            </w:r>
            <w:r w:rsidRPr="009E1C12">
              <w:rPr>
                <w:rFonts w:eastAsiaTheme="majorEastAsia"/>
                <w:sz w:val="22"/>
                <w:vertAlign w:val="superscript"/>
                <w:lang w:val="es-ES"/>
              </w:rPr>
              <w:t>-</w:t>
            </w:r>
            <w:r w:rsidRPr="009E1C12">
              <w:rPr>
                <w:rFonts w:eastAsiaTheme="majorEastAsia"/>
                <w:sz w:val="22"/>
                <w:lang w:val="es-ES"/>
              </w:rPr>
              <w:t>, MnO</w:t>
            </w:r>
            <w:r w:rsidRPr="009E1C12">
              <w:rPr>
                <w:rFonts w:eastAsiaTheme="majorEastAsia"/>
                <w:sz w:val="22"/>
                <w:vertAlign w:val="subscript"/>
                <w:lang w:val="es-ES"/>
              </w:rPr>
              <w:t>4</w:t>
            </w:r>
            <w:r w:rsidRPr="009E1C12">
              <w:rPr>
                <w:rFonts w:eastAsiaTheme="majorEastAsia"/>
                <w:sz w:val="22"/>
                <w:vertAlign w:val="superscript"/>
                <w:lang w:val="es-ES"/>
              </w:rPr>
              <w:t>-</w:t>
            </w:r>
          </w:p>
        </w:tc>
        <w:tc>
          <w:tcPr>
            <w:tcW w:w="703" w:type="dxa"/>
            <w:tcBorders>
              <w:right w:val="single" w:sz="12" w:space="0" w:color="auto"/>
            </w:tcBorders>
          </w:tcPr>
          <w:p w14:paraId="2FE28EA1" w14:textId="77777777" w:rsidR="00D36977" w:rsidRPr="009E1C12" w:rsidRDefault="00D36977" w:rsidP="00F07BEF">
            <w:pPr>
              <w:rPr>
                <w:rFonts w:eastAsiaTheme="majorEastAsia"/>
                <w:sz w:val="22"/>
              </w:rPr>
            </w:pPr>
            <w:r w:rsidRPr="009E1C12">
              <w:rPr>
                <w:rFonts w:eastAsiaTheme="majorEastAsia"/>
                <w:sz w:val="22"/>
              </w:rPr>
              <w:t>350</w:t>
            </w:r>
          </w:p>
        </w:tc>
        <w:tc>
          <w:tcPr>
            <w:tcW w:w="3961" w:type="dxa"/>
            <w:tcBorders>
              <w:left w:val="single" w:sz="12" w:space="0" w:color="auto"/>
            </w:tcBorders>
          </w:tcPr>
          <w:p w14:paraId="21867B0D" w14:textId="77777777" w:rsidR="00D36977" w:rsidRPr="009E1C12" w:rsidRDefault="00D36977" w:rsidP="00F07BEF">
            <w:pPr>
              <w:jc w:val="left"/>
              <w:rPr>
                <w:rFonts w:eastAsiaTheme="majorEastAsia"/>
                <w:sz w:val="22"/>
              </w:rPr>
            </w:pPr>
            <w:r w:rsidRPr="009E1C12">
              <w:rPr>
                <w:rFonts w:eastAsiaTheme="majorEastAsia"/>
                <w:sz w:val="22"/>
              </w:rPr>
              <w:t>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4</w:t>
            </w:r>
            <w:r w:rsidRPr="009E1C12">
              <w:rPr>
                <w:rFonts w:eastAsiaTheme="majorEastAsia"/>
                <w:sz w:val="22"/>
              </w:rPr>
              <w:t>OHCOO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4</w:t>
            </w:r>
            <w:r w:rsidRPr="009E1C12">
              <w:rPr>
                <w:rFonts w:eastAsiaTheme="majorEastAsia"/>
                <w:sz w:val="22"/>
              </w:rPr>
              <w:t>ClCOO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2</w:t>
            </w:r>
            <w:r w:rsidRPr="009E1C12">
              <w:rPr>
                <w:rFonts w:eastAsiaTheme="majorEastAsia"/>
                <w:sz w:val="22"/>
              </w:rPr>
              <w:t>=CHCH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2</w:t>
            </w:r>
            <w:r w:rsidRPr="009E1C12">
              <w:rPr>
                <w:rFonts w:eastAsiaTheme="majorEastAsia"/>
                <w:sz w:val="22"/>
              </w:rPr>
              <w:t>C=CHCOO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2</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w:t>
            </w:r>
            <w:r w:rsidRPr="009E1C12">
              <w:rPr>
                <w:rFonts w:eastAsiaTheme="majorEastAsia"/>
                <w:sz w:val="22"/>
                <w:vertAlign w:val="subscript"/>
              </w:rPr>
              <w:t>4</w:t>
            </w:r>
            <w:r w:rsidRPr="009E1C12">
              <w:rPr>
                <w:rFonts w:eastAsiaTheme="majorEastAsia"/>
                <w:sz w:val="22"/>
              </w:rPr>
              <w:t>N</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3</w:t>
            </w:r>
            <w:r w:rsidRPr="009E1C12">
              <w:rPr>
                <w:rFonts w:eastAsiaTheme="majorEastAsia"/>
                <w:sz w:val="22"/>
              </w:rPr>
              <w:t>H</w:t>
            </w:r>
            <w:r w:rsidRPr="009E1C12">
              <w:rPr>
                <w:rFonts w:eastAsiaTheme="majorEastAsia"/>
                <w:sz w:val="22"/>
                <w:vertAlign w:val="subscript"/>
              </w:rPr>
              <w:t>7</w:t>
            </w:r>
            <w:r w:rsidRPr="009E1C12">
              <w:rPr>
                <w:rFonts w:eastAsiaTheme="majorEastAsia"/>
                <w:sz w:val="22"/>
              </w:rPr>
              <w:t>)</w:t>
            </w:r>
            <w:r w:rsidRPr="009E1C12">
              <w:rPr>
                <w:rFonts w:eastAsiaTheme="majorEastAsia"/>
                <w:sz w:val="22"/>
                <w:vertAlign w:val="subscript"/>
              </w:rPr>
              <w:t>2</w:t>
            </w:r>
            <w:r w:rsidRPr="009E1C12">
              <w:rPr>
                <w:rFonts w:eastAsiaTheme="majorEastAsia"/>
                <w:sz w:val="22"/>
              </w:rPr>
              <w:t>NH</w:t>
            </w:r>
            <w:r w:rsidRPr="009E1C12">
              <w:rPr>
                <w:rFonts w:eastAsiaTheme="majorEastAsia"/>
                <w:sz w:val="22"/>
                <w:vertAlign w:val="subscript"/>
              </w:rPr>
              <w:t>2</w:t>
            </w:r>
            <w:r w:rsidRPr="009E1C12">
              <w:rPr>
                <w:rFonts w:eastAsiaTheme="majorEastAsia"/>
                <w:sz w:val="22"/>
                <w:vertAlign w:val="superscript"/>
              </w:rPr>
              <w:t>+</w:t>
            </w:r>
          </w:p>
        </w:tc>
        <w:tc>
          <w:tcPr>
            <w:tcW w:w="0" w:type="auto"/>
            <w:tcBorders>
              <w:right w:val="single" w:sz="12" w:space="0" w:color="auto"/>
            </w:tcBorders>
          </w:tcPr>
          <w:p w14:paraId="3F2B5CEB" w14:textId="77777777" w:rsidR="00D36977" w:rsidRPr="009E1C12" w:rsidRDefault="00D36977" w:rsidP="00F07BEF">
            <w:pPr>
              <w:rPr>
                <w:rFonts w:eastAsiaTheme="majorEastAsia"/>
                <w:sz w:val="22"/>
              </w:rPr>
            </w:pPr>
            <w:r w:rsidRPr="009E1C12">
              <w:rPr>
                <w:rFonts w:eastAsiaTheme="majorEastAsia"/>
                <w:sz w:val="22"/>
              </w:rPr>
              <w:t>600</w:t>
            </w:r>
          </w:p>
        </w:tc>
      </w:tr>
      <w:tr w:rsidR="00D36977" w:rsidRPr="009E1C12" w14:paraId="5F977AAB" w14:textId="77777777" w:rsidTr="0031016E">
        <w:tc>
          <w:tcPr>
            <w:tcW w:w="820" w:type="dxa"/>
            <w:vMerge/>
            <w:tcBorders>
              <w:left w:val="single" w:sz="12" w:space="0" w:color="auto"/>
              <w:right w:val="single" w:sz="12" w:space="0" w:color="auto"/>
            </w:tcBorders>
          </w:tcPr>
          <w:p w14:paraId="5B22B3A7"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5D53027B" w14:textId="77777777" w:rsidR="00D36977" w:rsidRPr="009E1C12" w:rsidRDefault="00D36977" w:rsidP="00F07BEF">
            <w:pPr>
              <w:jc w:val="left"/>
              <w:rPr>
                <w:rFonts w:eastAsiaTheme="majorEastAsia"/>
                <w:sz w:val="22"/>
                <w:vertAlign w:val="superscript"/>
                <w:lang w:val="es-ES"/>
              </w:rPr>
            </w:pPr>
            <w:proofErr w:type="spellStart"/>
            <w:r w:rsidRPr="009E1C12">
              <w:rPr>
                <w:rFonts w:eastAsiaTheme="majorEastAsia"/>
                <w:sz w:val="22"/>
                <w:lang w:val="es-ES"/>
              </w:rPr>
              <w:t>Na</w:t>
            </w:r>
            <w:proofErr w:type="spellEnd"/>
            <w:r w:rsidRPr="009E1C12">
              <w:rPr>
                <w:rFonts w:eastAsiaTheme="majorEastAsia"/>
                <w:sz w:val="22"/>
                <w:vertAlign w:val="superscript"/>
                <w:lang w:val="es-ES"/>
              </w:rPr>
              <w:t>+</w:t>
            </w:r>
            <w:r w:rsidRPr="009E1C12">
              <w:rPr>
                <w:rFonts w:eastAsiaTheme="majorEastAsia"/>
                <w:sz w:val="22"/>
                <w:lang w:val="es-ES"/>
              </w:rPr>
              <w:t>, ClO</w:t>
            </w:r>
            <w:r w:rsidRPr="009E1C12">
              <w:rPr>
                <w:rFonts w:eastAsiaTheme="majorEastAsia"/>
                <w:sz w:val="22"/>
                <w:vertAlign w:val="subscript"/>
                <w:lang w:val="es-ES"/>
              </w:rPr>
              <w:t>2</w:t>
            </w:r>
            <w:r w:rsidRPr="009E1C12">
              <w:rPr>
                <w:rFonts w:eastAsiaTheme="majorEastAsia"/>
                <w:sz w:val="22"/>
                <w:vertAlign w:val="superscript"/>
                <w:lang w:val="es-ES"/>
              </w:rPr>
              <w:t>-</w:t>
            </w:r>
            <w:r w:rsidRPr="009E1C12">
              <w:rPr>
                <w:rFonts w:eastAsiaTheme="majorEastAsia"/>
                <w:sz w:val="22"/>
                <w:lang w:val="es-ES"/>
              </w:rPr>
              <w:t>, IO</w:t>
            </w:r>
            <w:r w:rsidRPr="009E1C12">
              <w:rPr>
                <w:rFonts w:eastAsiaTheme="majorEastAsia"/>
                <w:sz w:val="22"/>
                <w:vertAlign w:val="subscript"/>
                <w:lang w:val="es-ES"/>
              </w:rPr>
              <w:t>3</w:t>
            </w:r>
            <w:r w:rsidRPr="009E1C12">
              <w:rPr>
                <w:rFonts w:eastAsiaTheme="majorEastAsia"/>
                <w:sz w:val="22"/>
                <w:vertAlign w:val="superscript"/>
                <w:lang w:val="es-ES"/>
              </w:rPr>
              <w:t>-</w:t>
            </w:r>
            <w:r w:rsidRPr="009E1C12">
              <w:rPr>
                <w:rFonts w:eastAsiaTheme="majorEastAsia"/>
                <w:sz w:val="22"/>
                <w:lang w:val="es-ES"/>
              </w:rPr>
              <w:t>, HCO</w:t>
            </w:r>
            <w:r w:rsidRPr="009E1C12">
              <w:rPr>
                <w:rFonts w:eastAsiaTheme="majorEastAsia"/>
                <w:sz w:val="22"/>
                <w:vertAlign w:val="subscript"/>
                <w:lang w:val="es-ES"/>
              </w:rPr>
              <w:t>3</w:t>
            </w:r>
            <w:r w:rsidRPr="009E1C12">
              <w:rPr>
                <w:rFonts w:eastAsiaTheme="majorEastAsia"/>
                <w:sz w:val="22"/>
                <w:vertAlign w:val="superscript"/>
                <w:lang w:val="es-ES"/>
              </w:rPr>
              <w:t>-</w:t>
            </w:r>
            <w:r w:rsidRPr="009E1C12">
              <w:rPr>
                <w:rFonts w:eastAsiaTheme="majorEastAsia"/>
                <w:sz w:val="22"/>
                <w:lang w:val="es-ES"/>
              </w:rPr>
              <w:t>, HSO</w:t>
            </w:r>
            <w:r w:rsidRPr="009E1C12">
              <w:rPr>
                <w:rFonts w:eastAsiaTheme="majorEastAsia"/>
                <w:sz w:val="22"/>
                <w:vertAlign w:val="subscript"/>
                <w:lang w:val="es-ES"/>
              </w:rPr>
              <w:t>3</w:t>
            </w:r>
            <w:r w:rsidRPr="009E1C12">
              <w:rPr>
                <w:rFonts w:eastAsiaTheme="majorEastAsia"/>
                <w:sz w:val="22"/>
                <w:vertAlign w:val="superscript"/>
                <w:lang w:val="es-ES"/>
              </w:rPr>
              <w:t>-</w:t>
            </w:r>
            <w:r w:rsidRPr="009E1C12">
              <w:rPr>
                <w:rFonts w:eastAsiaTheme="majorEastAsia"/>
                <w:sz w:val="22"/>
                <w:lang w:val="es-ES"/>
              </w:rPr>
              <w:t>, H</w:t>
            </w:r>
            <w:r w:rsidRPr="009E1C12">
              <w:rPr>
                <w:rFonts w:eastAsiaTheme="majorEastAsia"/>
                <w:sz w:val="22"/>
                <w:vertAlign w:val="subscript"/>
                <w:lang w:val="es-ES"/>
              </w:rPr>
              <w:t>2</w:t>
            </w:r>
            <w:r w:rsidRPr="009E1C12">
              <w:rPr>
                <w:rFonts w:eastAsiaTheme="majorEastAsia"/>
                <w:sz w:val="22"/>
                <w:lang w:val="es-ES"/>
              </w:rPr>
              <w:t>PO</w:t>
            </w:r>
            <w:r w:rsidRPr="009E1C12">
              <w:rPr>
                <w:rFonts w:eastAsiaTheme="majorEastAsia"/>
                <w:sz w:val="22"/>
                <w:vertAlign w:val="subscript"/>
                <w:lang w:val="es-ES"/>
              </w:rPr>
              <w:t>4</w:t>
            </w:r>
            <w:r w:rsidRPr="009E1C12">
              <w:rPr>
                <w:rFonts w:eastAsiaTheme="majorEastAsia"/>
                <w:sz w:val="22"/>
                <w:vertAlign w:val="superscript"/>
                <w:lang w:val="es-ES"/>
              </w:rPr>
              <w:t>-</w:t>
            </w:r>
            <w:r w:rsidRPr="009E1C12">
              <w:rPr>
                <w:rFonts w:eastAsiaTheme="majorEastAsia"/>
                <w:sz w:val="22"/>
                <w:lang w:val="es-ES"/>
              </w:rPr>
              <w:t>, H</w:t>
            </w:r>
            <w:r w:rsidRPr="009E1C12">
              <w:rPr>
                <w:rFonts w:eastAsiaTheme="majorEastAsia"/>
                <w:sz w:val="22"/>
                <w:vertAlign w:val="subscript"/>
                <w:lang w:val="es-ES"/>
              </w:rPr>
              <w:t>2</w:t>
            </w:r>
            <w:r w:rsidRPr="009E1C12">
              <w:rPr>
                <w:rFonts w:eastAsiaTheme="majorEastAsia"/>
                <w:sz w:val="22"/>
                <w:lang w:val="es-ES"/>
              </w:rPr>
              <w:t>AsO</w:t>
            </w:r>
            <w:r w:rsidRPr="009E1C12">
              <w:rPr>
                <w:rFonts w:eastAsiaTheme="majorEastAsia"/>
                <w:sz w:val="22"/>
                <w:vertAlign w:val="subscript"/>
                <w:lang w:val="es-ES"/>
              </w:rPr>
              <w:t>4</w:t>
            </w:r>
            <w:r w:rsidRPr="009E1C12">
              <w:rPr>
                <w:rFonts w:eastAsiaTheme="majorEastAsia"/>
                <w:sz w:val="22"/>
                <w:vertAlign w:val="superscript"/>
                <w:lang w:val="es-ES"/>
              </w:rPr>
              <w:t>-</w:t>
            </w:r>
            <w:r w:rsidRPr="009E1C12">
              <w:rPr>
                <w:rFonts w:eastAsiaTheme="majorEastAsia"/>
                <w:sz w:val="22"/>
                <w:lang w:val="es-ES"/>
              </w:rPr>
              <w:t xml:space="preserve">, </w:t>
            </w:r>
            <w:proofErr w:type="gramStart"/>
            <w:r w:rsidRPr="009E1C12">
              <w:rPr>
                <w:rFonts w:eastAsiaTheme="majorEastAsia"/>
                <w:sz w:val="22"/>
                <w:lang w:val="es-ES"/>
              </w:rPr>
              <w:t>Co(</w:t>
            </w:r>
            <w:proofErr w:type="gramEnd"/>
            <w:r w:rsidRPr="009E1C12">
              <w:rPr>
                <w:rFonts w:eastAsiaTheme="majorEastAsia"/>
                <w:sz w:val="22"/>
                <w:lang w:val="es-ES"/>
              </w:rPr>
              <w:t>NH</w:t>
            </w:r>
            <w:r w:rsidRPr="009E1C12">
              <w:rPr>
                <w:rFonts w:eastAsiaTheme="majorEastAsia"/>
                <w:sz w:val="22"/>
                <w:vertAlign w:val="subscript"/>
                <w:lang w:val="es-ES"/>
              </w:rPr>
              <w:t>3</w:t>
            </w:r>
            <w:r w:rsidRPr="009E1C12">
              <w:rPr>
                <w:rFonts w:eastAsiaTheme="majorEastAsia"/>
                <w:sz w:val="22"/>
                <w:lang w:val="es-ES"/>
              </w:rPr>
              <w:t>)</w:t>
            </w:r>
            <w:r w:rsidRPr="009E1C12">
              <w:rPr>
                <w:rFonts w:eastAsiaTheme="majorEastAsia"/>
                <w:sz w:val="22"/>
                <w:vertAlign w:val="subscript"/>
                <w:lang w:val="es-ES"/>
              </w:rPr>
              <w:t>4</w:t>
            </w:r>
            <w:r w:rsidRPr="009E1C12">
              <w:rPr>
                <w:rFonts w:eastAsiaTheme="majorEastAsia"/>
                <w:sz w:val="22"/>
                <w:lang w:val="es-ES"/>
              </w:rPr>
              <w:t>(NO</w:t>
            </w:r>
            <w:r w:rsidRPr="009E1C12">
              <w:rPr>
                <w:rFonts w:eastAsiaTheme="majorEastAsia"/>
                <w:sz w:val="22"/>
                <w:vertAlign w:val="subscript"/>
                <w:lang w:val="es-ES"/>
              </w:rPr>
              <w:t>2</w:t>
            </w:r>
            <w:r w:rsidRPr="009E1C12">
              <w:rPr>
                <w:rFonts w:eastAsiaTheme="majorEastAsia"/>
                <w:sz w:val="22"/>
                <w:lang w:val="es-ES"/>
              </w:rPr>
              <w:t>)</w:t>
            </w:r>
            <w:r w:rsidRPr="009E1C12">
              <w:rPr>
                <w:rFonts w:eastAsiaTheme="majorEastAsia"/>
                <w:sz w:val="22"/>
                <w:vertAlign w:val="subscript"/>
                <w:lang w:val="es-ES"/>
              </w:rPr>
              <w:t>2</w:t>
            </w:r>
            <w:r w:rsidRPr="009E1C12">
              <w:rPr>
                <w:rFonts w:eastAsiaTheme="majorEastAsia"/>
                <w:sz w:val="22"/>
                <w:vertAlign w:val="superscript"/>
                <w:lang w:val="es-ES"/>
              </w:rPr>
              <w:t>+</w:t>
            </w:r>
          </w:p>
        </w:tc>
        <w:tc>
          <w:tcPr>
            <w:tcW w:w="703" w:type="dxa"/>
            <w:tcBorders>
              <w:right w:val="single" w:sz="12" w:space="0" w:color="auto"/>
            </w:tcBorders>
          </w:tcPr>
          <w:p w14:paraId="54930957" w14:textId="77777777" w:rsidR="00D36977" w:rsidRPr="009E1C12" w:rsidRDefault="00D36977" w:rsidP="00F07BEF">
            <w:pPr>
              <w:rPr>
                <w:rFonts w:eastAsiaTheme="majorEastAsia"/>
                <w:sz w:val="22"/>
              </w:rPr>
            </w:pPr>
            <w:r w:rsidRPr="009E1C12">
              <w:rPr>
                <w:rFonts w:eastAsiaTheme="majorEastAsia"/>
                <w:sz w:val="22"/>
              </w:rPr>
              <w:t>450</w:t>
            </w:r>
          </w:p>
        </w:tc>
        <w:tc>
          <w:tcPr>
            <w:tcW w:w="3961" w:type="dxa"/>
            <w:tcBorders>
              <w:left w:val="single" w:sz="12" w:space="0" w:color="auto"/>
            </w:tcBorders>
          </w:tcPr>
          <w:p w14:paraId="27DA3496" w14:textId="77777777" w:rsidR="00D36977" w:rsidRPr="009E1C12" w:rsidRDefault="00D36977" w:rsidP="00F07BEF">
            <w:pPr>
              <w:jc w:val="left"/>
              <w:rPr>
                <w:rFonts w:eastAsiaTheme="majorEastAsia"/>
                <w:sz w:val="22"/>
              </w:rPr>
            </w:pPr>
            <w:r w:rsidRPr="009E1C12">
              <w:rPr>
                <w:rFonts w:eastAsiaTheme="majorEastAsia"/>
                <w:sz w:val="22"/>
              </w:rPr>
              <w:t>[OC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2</w:t>
            </w:r>
            <w:r w:rsidRPr="009E1C12">
              <w:rPr>
                <w:rFonts w:eastAsiaTheme="majorEastAsia"/>
                <w:sz w:val="22"/>
              </w:rPr>
              <w:t>(NO</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3</w:t>
            </w:r>
            <w:r w:rsidRPr="009E1C12">
              <w:rPr>
                <w:rFonts w:eastAsiaTheme="majorEastAsia"/>
                <w:sz w:val="22"/>
              </w:rPr>
              <w:t>H</w:t>
            </w:r>
            <w:r w:rsidRPr="009E1C12">
              <w:rPr>
                <w:rFonts w:eastAsiaTheme="majorEastAsia"/>
                <w:sz w:val="22"/>
                <w:vertAlign w:val="subscript"/>
              </w:rPr>
              <w:t>7</w:t>
            </w:r>
            <w:r w:rsidRPr="009E1C12">
              <w:rPr>
                <w:rFonts w:eastAsiaTheme="majorEastAsia"/>
                <w:sz w:val="22"/>
              </w:rPr>
              <w:t>)</w:t>
            </w:r>
            <w:r w:rsidRPr="009E1C12">
              <w:rPr>
                <w:rFonts w:eastAsiaTheme="majorEastAsia"/>
                <w:sz w:val="22"/>
                <w:vertAlign w:val="subscript"/>
              </w:rPr>
              <w:t>3</w:t>
            </w:r>
            <w:r w:rsidRPr="009E1C12">
              <w:rPr>
                <w:rFonts w:eastAsiaTheme="majorEastAsia"/>
                <w:sz w:val="22"/>
              </w:rPr>
              <w:t>NH</w:t>
            </w:r>
            <w:r w:rsidRPr="009E1C12">
              <w:rPr>
                <w:rFonts w:eastAsiaTheme="majorEastAsia"/>
                <w:sz w:val="22"/>
                <w:vertAlign w:val="superscript"/>
              </w:rPr>
              <w:t>+</w:t>
            </w:r>
            <w:r w:rsidRPr="009E1C12">
              <w:rPr>
                <w:rFonts w:eastAsiaTheme="majorEastAsia"/>
                <w:sz w:val="22"/>
              </w:rPr>
              <w:t>, CH</w:t>
            </w:r>
            <w:r w:rsidRPr="009E1C12">
              <w:rPr>
                <w:rFonts w:eastAsiaTheme="majorEastAsia"/>
                <w:sz w:val="22"/>
                <w:vertAlign w:val="subscript"/>
              </w:rPr>
              <w:t>3</w:t>
            </w:r>
            <w:r w:rsidRPr="009E1C12">
              <w:rPr>
                <w:rFonts w:eastAsiaTheme="majorEastAsia"/>
                <w:sz w:val="22"/>
              </w:rPr>
              <w:t>OC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4</w:t>
            </w:r>
            <w:r w:rsidRPr="009E1C12">
              <w:rPr>
                <w:rFonts w:eastAsiaTheme="majorEastAsia"/>
                <w:sz w:val="22"/>
              </w:rPr>
              <w:t>COO</w:t>
            </w:r>
            <w:r w:rsidRPr="009E1C12">
              <w:rPr>
                <w:rFonts w:eastAsiaTheme="majorEastAsia"/>
                <w:sz w:val="22"/>
                <w:vertAlign w:val="superscript"/>
              </w:rPr>
              <w:t>-</w:t>
            </w:r>
          </w:p>
        </w:tc>
        <w:tc>
          <w:tcPr>
            <w:tcW w:w="0" w:type="auto"/>
            <w:tcBorders>
              <w:right w:val="single" w:sz="12" w:space="0" w:color="auto"/>
            </w:tcBorders>
          </w:tcPr>
          <w:p w14:paraId="79201A22" w14:textId="77777777" w:rsidR="00D36977" w:rsidRPr="009E1C12" w:rsidRDefault="00D36977" w:rsidP="00F07BEF">
            <w:pPr>
              <w:rPr>
                <w:rFonts w:eastAsiaTheme="majorEastAsia"/>
                <w:sz w:val="22"/>
              </w:rPr>
            </w:pPr>
            <w:r w:rsidRPr="009E1C12">
              <w:rPr>
                <w:rFonts w:eastAsiaTheme="majorEastAsia"/>
                <w:sz w:val="22"/>
              </w:rPr>
              <w:t>700</w:t>
            </w:r>
          </w:p>
        </w:tc>
      </w:tr>
      <w:tr w:rsidR="00D36977" w:rsidRPr="009E1C12" w14:paraId="21301247" w14:textId="77777777" w:rsidTr="0031016E">
        <w:tc>
          <w:tcPr>
            <w:tcW w:w="820" w:type="dxa"/>
            <w:vMerge/>
            <w:tcBorders>
              <w:left w:val="single" w:sz="12" w:space="0" w:color="auto"/>
              <w:bottom w:val="single" w:sz="12" w:space="0" w:color="auto"/>
              <w:right w:val="single" w:sz="12" w:space="0" w:color="auto"/>
            </w:tcBorders>
          </w:tcPr>
          <w:p w14:paraId="5149D6C0" w14:textId="77777777" w:rsidR="00D36977" w:rsidRPr="009E1C12" w:rsidRDefault="00D36977" w:rsidP="00F07BEF">
            <w:pPr>
              <w:jc w:val="left"/>
              <w:rPr>
                <w:rFonts w:eastAsiaTheme="majorEastAsia"/>
                <w:sz w:val="22"/>
              </w:rPr>
            </w:pPr>
          </w:p>
        </w:tc>
        <w:tc>
          <w:tcPr>
            <w:tcW w:w="2869" w:type="dxa"/>
            <w:tcBorders>
              <w:left w:val="single" w:sz="12" w:space="0" w:color="auto"/>
              <w:bottom w:val="single" w:sz="12" w:space="0" w:color="auto"/>
            </w:tcBorders>
          </w:tcPr>
          <w:p w14:paraId="18C05B6B" w14:textId="77777777" w:rsidR="00D36977" w:rsidRPr="009E1C12" w:rsidRDefault="00D36977" w:rsidP="00F07BEF">
            <w:pPr>
              <w:jc w:val="left"/>
              <w:rPr>
                <w:rFonts w:eastAsiaTheme="majorEastAsia"/>
                <w:sz w:val="22"/>
              </w:rPr>
            </w:pPr>
          </w:p>
        </w:tc>
        <w:tc>
          <w:tcPr>
            <w:tcW w:w="703" w:type="dxa"/>
            <w:tcBorders>
              <w:bottom w:val="single" w:sz="12" w:space="0" w:color="auto"/>
              <w:right w:val="single" w:sz="12" w:space="0" w:color="auto"/>
            </w:tcBorders>
          </w:tcPr>
          <w:p w14:paraId="267FDF48" w14:textId="77777777" w:rsidR="00D36977" w:rsidRPr="009E1C12" w:rsidRDefault="00D36977" w:rsidP="00F07BEF">
            <w:pPr>
              <w:rPr>
                <w:rFonts w:eastAsiaTheme="majorEastAsia"/>
                <w:sz w:val="22"/>
              </w:rPr>
            </w:pPr>
          </w:p>
        </w:tc>
        <w:tc>
          <w:tcPr>
            <w:tcW w:w="3961" w:type="dxa"/>
            <w:tcBorders>
              <w:left w:val="single" w:sz="12" w:space="0" w:color="auto"/>
              <w:bottom w:val="single" w:sz="12" w:space="0" w:color="auto"/>
            </w:tcBorders>
          </w:tcPr>
          <w:p w14:paraId="12A5849B" w14:textId="77777777" w:rsidR="00D36977" w:rsidRPr="009E1C12" w:rsidRDefault="00D36977" w:rsidP="00F07BEF">
            <w:pPr>
              <w:jc w:val="left"/>
              <w:rPr>
                <w:rFonts w:eastAsiaTheme="majorEastAsia"/>
                <w:sz w:val="22"/>
                <w:vertAlign w:val="superscript"/>
              </w:rPr>
            </w:pPr>
            <w:r w:rsidRPr="009E1C12">
              <w:rPr>
                <w:rFonts w:eastAsiaTheme="majorEastAsia"/>
                <w:sz w:val="22"/>
              </w:rPr>
              <w:t>(C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5</w:t>
            </w:r>
            <w:r w:rsidRPr="009E1C12">
              <w:rPr>
                <w:rFonts w:eastAsiaTheme="majorEastAsia"/>
                <w:sz w:val="22"/>
              </w:rPr>
              <w:t>)</w:t>
            </w:r>
            <w:r w:rsidRPr="009E1C12">
              <w:rPr>
                <w:rFonts w:eastAsiaTheme="majorEastAsia"/>
                <w:sz w:val="22"/>
                <w:vertAlign w:val="subscript"/>
              </w:rPr>
              <w:t>2</w:t>
            </w:r>
            <w:r w:rsidRPr="009E1C12">
              <w:rPr>
                <w:rFonts w:eastAsiaTheme="majorEastAsia"/>
                <w:sz w:val="22"/>
              </w:rPr>
              <w:t>CHCOO</w:t>
            </w:r>
            <w:r w:rsidRPr="009E1C12">
              <w:rPr>
                <w:rFonts w:eastAsiaTheme="majorEastAsia"/>
                <w:sz w:val="22"/>
                <w:vertAlign w:val="superscript"/>
              </w:rPr>
              <w:t>-</w:t>
            </w:r>
            <w:r w:rsidRPr="009E1C12">
              <w:rPr>
                <w:rFonts w:eastAsiaTheme="majorEastAsia"/>
                <w:sz w:val="22"/>
              </w:rPr>
              <w:t>, (C</w:t>
            </w:r>
            <w:r w:rsidRPr="009E1C12">
              <w:rPr>
                <w:rFonts w:eastAsiaTheme="majorEastAsia"/>
                <w:sz w:val="22"/>
                <w:vertAlign w:val="subscript"/>
              </w:rPr>
              <w:t>3</w:t>
            </w:r>
            <w:r w:rsidRPr="009E1C12">
              <w:rPr>
                <w:rFonts w:eastAsiaTheme="majorEastAsia"/>
                <w:sz w:val="22"/>
              </w:rPr>
              <w:t>H</w:t>
            </w:r>
            <w:r w:rsidRPr="009E1C12">
              <w:rPr>
                <w:rFonts w:eastAsiaTheme="majorEastAsia"/>
                <w:sz w:val="22"/>
                <w:vertAlign w:val="subscript"/>
              </w:rPr>
              <w:t>7</w:t>
            </w:r>
            <w:r w:rsidRPr="009E1C12">
              <w:rPr>
                <w:rFonts w:eastAsiaTheme="majorEastAsia"/>
                <w:sz w:val="22"/>
              </w:rPr>
              <w:t>)</w:t>
            </w:r>
            <w:r w:rsidRPr="009E1C12">
              <w:rPr>
                <w:rFonts w:eastAsiaTheme="majorEastAsia"/>
                <w:sz w:val="22"/>
                <w:vertAlign w:val="subscript"/>
              </w:rPr>
              <w:t>4</w:t>
            </w:r>
            <w:r w:rsidRPr="009E1C12">
              <w:rPr>
                <w:rFonts w:eastAsiaTheme="majorEastAsia"/>
                <w:sz w:val="22"/>
              </w:rPr>
              <w:t>N</w:t>
            </w:r>
            <w:r w:rsidRPr="009E1C12">
              <w:rPr>
                <w:rFonts w:eastAsiaTheme="majorEastAsia"/>
                <w:sz w:val="22"/>
                <w:vertAlign w:val="superscript"/>
              </w:rPr>
              <w:t>+</w:t>
            </w:r>
          </w:p>
        </w:tc>
        <w:tc>
          <w:tcPr>
            <w:tcW w:w="0" w:type="auto"/>
            <w:tcBorders>
              <w:bottom w:val="single" w:sz="12" w:space="0" w:color="auto"/>
              <w:right w:val="single" w:sz="12" w:space="0" w:color="auto"/>
            </w:tcBorders>
          </w:tcPr>
          <w:p w14:paraId="72DCF1AB" w14:textId="77777777" w:rsidR="00D36977" w:rsidRPr="009E1C12" w:rsidRDefault="00D36977" w:rsidP="00F07BEF">
            <w:pPr>
              <w:rPr>
                <w:rFonts w:eastAsiaTheme="majorEastAsia"/>
                <w:sz w:val="22"/>
              </w:rPr>
            </w:pPr>
            <w:r w:rsidRPr="009E1C12">
              <w:rPr>
                <w:rFonts w:eastAsiaTheme="majorEastAsia"/>
                <w:sz w:val="22"/>
              </w:rPr>
              <w:t>800</w:t>
            </w:r>
          </w:p>
        </w:tc>
      </w:tr>
      <w:tr w:rsidR="00D36977" w:rsidRPr="009E1C12" w14:paraId="3F037368" w14:textId="77777777" w:rsidTr="0031016E">
        <w:tc>
          <w:tcPr>
            <w:tcW w:w="820" w:type="dxa"/>
            <w:vMerge w:val="restart"/>
            <w:tcBorders>
              <w:top w:val="single" w:sz="12" w:space="0" w:color="auto"/>
              <w:left w:val="single" w:sz="12" w:space="0" w:color="auto"/>
              <w:right w:val="single" w:sz="12" w:space="0" w:color="auto"/>
            </w:tcBorders>
          </w:tcPr>
          <w:p w14:paraId="4C39E9A9" w14:textId="77777777" w:rsidR="00D36977" w:rsidRPr="009E1C12" w:rsidRDefault="00D36977" w:rsidP="00F07BEF">
            <w:pPr>
              <w:jc w:val="left"/>
              <w:rPr>
                <w:rFonts w:eastAsiaTheme="majorEastAsia"/>
                <w:sz w:val="22"/>
              </w:rPr>
            </w:pPr>
            <w:r w:rsidRPr="009E1C12">
              <w:rPr>
                <w:rFonts w:eastAsiaTheme="majorEastAsia"/>
                <w:sz w:val="22"/>
              </w:rPr>
              <w:t>+/- 2</w:t>
            </w:r>
          </w:p>
        </w:tc>
        <w:tc>
          <w:tcPr>
            <w:tcW w:w="2869" w:type="dxa"/>
            <w:tcBorders>
              <w:top w:val="single" w:sz="12" w:space="0" w:color="auto"/>
              <w:left w:val="single" w:sz="12" w:space="0" w:color="auto"/>
            </w:tcBorders>
          </w:tcPr>
          <w:p w14:paraId="64C5D740" w14:textId="77777777" w:rsidR="00D36977" w:rsidRPr="009E1C12" w:rsidRDefault="00D36977" w:rsidP="00F07BEF">
            <w:pPr>
              <w:jc w:val="left"/>
              <w:rPr>
                <w:rFonts w:eastAsiaTheme="majorEastAsia"/>
                <w:sz w:val="22"/>
              </w:rPr>
            </w:pPr>
            <w:r w:rsidRPr="009E1C12">
              <w:rPr>
                <w:rFonts w:eastAsiaTheme="majorEastAsia"/>
                <w:sz w:val="22"/>
              </w:rPr>
              <w:t>Hg</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SO</w:t>
            </w:r>
            <w:r w:rsidRPr="009E1C12">
              <w:rPr>
                <w:rFonts w:eastAsiaTheme="majorEastAsia"/>
                <w:sz w:val="22"/>
                <w:vertAlign w:val="subscript"/>
              </w:rPr>
              <w:t>4</w:t>
            </w:r>
            <w:r w:rsidRPr="009E1C12">
              <w:rPr>
                <w:rFonts w:eastAsiaTheme="majorEastAsia"/>
                <w:sz w:val="22"/>
                <w:vertAlign w:val="superscript"/>
              </w:rPr>
              <w:t>2-</w:t>
            </w:r>
            <w:r w:rsidRPr="009E1C12">
              <w:rPr>
                <w:rFonts w:eastAsiaTheme="majorEastAsia"/>
                <w:sz w:val="22"/>
              </w:rPr>
              <w:t>, S</w:t>
            </w:r>
            <w:r w:rsidRPr="009E1C12">
              <w:rPr>
                <w:rFonts w:eastAsiaTheme="majorEastAsia"/>
                <w:sz w:val="22"/>
                <w:vertAlign w:val="subscript"/>
              </w:rPr>
              <w:t>2</w:t>
            </w:r>
            <w:r w:rsidRPr="009E1C12">
              <w:rPr>
                <w:rFonts w:eastAsiaTheme="majorEastAsia"/>
                <w:sz w:val="22"/>
              </w:rPr>
              <w:t>O</w:t>
            </w:r>
            <w:r w:rsidRPr="009E1C12">
              <w:rPr>
                <w:rFonts w:eastAsiaTheme="majorEastAsia"/>
                <w:sz w:val="22"/>
                <w:vertAlign w:val="subscript"/>
              </w:rPr>
              <w:t>3</w:t>
            </w:r>
            <w:r w:rsidRPr="009E1C12">
              <w:rPr>
                <w:rFonts w:eastAsiaTheme="majorEastAsia"/>
                <w:sz w:val="22"/>
                <w:vertAlign w:val="superscript"/>
              </w:rPr>
              <w:t>2-</w:t>
            </w:r>
            <w:r w:rsidRPr="009E1C12">
              <w:rPr>
                <w:rFonts w:eastAsiaTheme="majorEastAsia"/>
                <w:sz w:val="22"/>
              </w:rPr>
              <w:t>, CrO</w:t>
            </w:r>
            <w:r w:rsidRPr="009E1C12">
              <w:rPr>
                <w:rFonts w:eastAsiaTheme="majorEastAsia"/>
                <w:sz w:val="22"/>
                <w:vertAlign w:val="subscript"/>
              </w:rPr>
              <w:t>4</w:t>
            </w:r>
            <w:r w:rsidRPr="009E1C12">
              <w:rPr>
                <w:rFonts w:eastAsiaTheme="majorEastAsia"/>
                <w:sz w:val="22"/>
                <w:vertAlign w:val="superscript"/>
              </w:rPr>
              <w:t>2-</w:t>
            </w:r>
            <w:r w:rsidRPr="009E1C12">
              <w:rPr>
                <w:rFonts w:eastAsiaTheme="majorEastAsia"/>
                <w:sz w:val="22"/>
              </w:rPr>
              <w:t>, HPO</w:t>
            </w:r>
            <w:r w:rsidRPr="009E1C12">
              <w:rPr>
                <w:rFonts w:eastAsiaTheme="majorEastAsia"/>
                <w:sz w:val="22"/>
                <w:vertAlign w:val="subscript"/>
              </w:rPr>
              <w:t>4</w:t>
            </w:r>
            <w:r w:rsidRPr="009E1C12">
              <w:rPr>
                <w:rFonts w:eastAsiaTheme="majorEastAsia"/>
                <w:sz w:val="22"/>
                <w:vertAlign w:val="superscript"/>
              </w:rPr>
              <w:t>2-</w:t>
            </w:r>
          </w:p>
        </w:tc>
        <w:tc>
          <w:tcPr>
            <w:tcW w:w="703" w:type="dxa"/>
            <w:tcBorders>
              <w:top w:val="single" w:sz="12" w:space="0" w:color="auto"/>
              <w:right w:val="single" w:sz="12" w:space="0" w:color="auto"/>
            </w:tcBorders>
          </w:tcPr>
          <w:p w14:paraId="14DFB0CF" w14:textId="77777777" w:rsidR="00D36977" w:rsidRPr="009E1C12" w:rsidRDefault="00D36977" w:rsidP="00F07BEF">
            <w:pPr>
              <w:rPr>
                <w:rFonts w:eastAsiaTheme="majorEastAsia"/>
                <w:sz w:val="22"/>
              </w:rPr>
            </w:pPr>
            <w:r w:rsidRPr="009E1C12">
              <w:rPr>
                <w:rFonts w:eastAsiaTheme="majorEastAsia"/>
                <w:sz w:val="22"/>
              </w:rPr>
              <w:t>400</w:t>
            </w:r>
          </w:p>
        </w:tc>
        <w:tc>
          <w:tcPr>
            <w:tcW w:w="3961" w:type="dxa"/>
            <w:tcBorders>
              <w:top w:val="single" w:sz="12" w:space="0" w:color="auto"/>
              <w:left w:val="single" w:sz="12" w:space="0" w:color="auto"/>
            </w:tcBorders>
          </w:tcPr>
          <w:p w14:paraId="648EA0A8" w14:textId="77777777" w:rsidR="00D36977" w:rsidRPr="009E1C12" w:rsidRDefault="00D36977" w:rsidP="00F07BEF">
            <w:pPr>
              <w:jc w:val="left"/>
              <w:rPr>
                <w:rFonts w:eastAsiaTheme="majorEastAsia"/>
                <w:sz w:val="22"/>
              </w:rPr>
            </w:pPr>
            <w:r w:rsidRPr="009E1C12">
              <w:rPr>
                <w:rFonts w:eastAsiaTheme="majorEastAsia"/>
                <w:sz w:val="22"/>
              </w:rPr>
              <w:t>(COO)</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Hcitrate</w:t>
            </w:r>
            <w:r w:rsidRPr="009E1C12">
              <w:rPr>
                <w:rFonts w:eastAsiaTheme="majorEastAsia"/>
                <w:sz w:val="22"/>
                <w:vertAlign w:val="superscript"/>
              </w:rPr>
              <w:t>2-</w:t>
            </w:r>
          </w:p>
        </w:tc>
        <w:tc>
          <w:tcPr>
            <w:tcW w:w="0" w:type="auto"/>
            <w:tcBorders>
              <w:top w:val="single" w:sz="12" w:space="0" w:color="auto"/>
              <w:right w:val="single" w:sz="12" w:space="0" w:color="auto"/>
            </w:tcBorders>
          </w:tcPr>
          <w:p w14:paraId="4EB6345B" w14:textId="77777777" w:rsidR="00D36977" w:rsidRPr="009E1C12" w:rsidRDefault="00D36977" w:rsidP="00F07BEF">
            <w:pPr>
              <w:rPr>
                <w:rFonts w:eastAsiaTheme="majorEastAsia"/>
                <w:sz w:val="22"/>
              </w:rPr>
            </w:pPr>
            <w:r w:rsidRPr="009E1C12">
              <w:rPr>
                <w:rFonts w:eastAsiaTheme="majorEastAsia"/>
                <w:sz w:val="22"/>
              </w:rPr>
              <w:t>450</w:t>
            </w:r>
          </w:p>
        </w:tc>
      </w:tr>
      <w:tr w:rsidR="00D36977" w:rsidRPr="009E1C12" w14:paraId="30D6C14B" w14:textId="77777777" w:rsidTr="0031016E">
        <w:tc>
          <w:tcPr>
            <w:tcW w:w="820" w:type="dxa"/>
            <w:vMerge/>
            <w:tcBorders>
              <w:left w:val="single" w:sz="12" w:space="0" w:color="auto"/>
              <w:right w:val="single" w:sz="12" w:space="0" w:color="auto"/>
            </w:tcBorders>
          </w:tcPr>
          <w:p w14:paraId="026F294A"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7D8F9A73" w14:textId="77777777" w:rsidR="00D36977" w:rsidRPr="009E1C12" w:rsidRDefault="00D36977" w:rsidP="00F07BEF">
            <w:pPr>
              <w:jc w:val="left"/>
              <w:rPr>
                <w:rFonts w:eastAsiaTheme="majorEastAsia"/>
                <w:sz w:val="22"/>
              </w:rPr>
            </w:pPr>
            <w:r w:rsidRPr="009E1C12">
              <w:rPr>
                <w:rFonts w:eastAsiaTheme="majorEastAsia"/>
                <w:sz w:val="22"/>
              </w:rPr>
              <w:t>Pb</w:t>
            </w:r>
            <w:r w:rsidRPr="009E1C12">
              <w:rPr>
                <w:rFonts w:eastAsiaTheme="majorEastAsia"/>
                <w:sz w:val="22"/>
                <w:vertAlign w:val="superscript"/>
              </w:rPr>
              <w:t>2+</w:t>
            </w:r>
            <w:r w:rsidRPr="009E1C12">
              <w:rPr>
                <w:rFonts w:eastAsiaTheme="majorEastAsia"/>
                <w:sz w:val="22"/>
              </w:rPr>
              <w:t>, CO</w:t>
            </w:r>
            <w:r w:rsidRPr="009E1C12">
              <w:rPr>
                <w:rFonts w:eastAsiaTheme="majorEastAsia"/>
                <w:sz w:val="22"/>
                <w:vertAlign w:val="subscript"/>
              </w:rPr>
              <w:t>3</w:t>
            </w:r>
            <w:r w:rsidRPr="009E1C12">
              <w:rPr>
                <w:rFonts w:eastAsiaTheme="majorEastAsia"/>
                <w:sz w:val="22"/>
                <w:vertAlign w:val="superscript"/>
              </w:rPr>
              <w:t>2-</w:t>
            </w:r>
            <w:r w:rsidRPr="009E1C12">
              <w:rPr>
                <w:rFonts w:eastAsiaTheme="majorEastAsia"/>
                <w:sz w:val="22"/>
              </w:rPr>
              <w:t>, SO</w:t>
            </w:r>
            <w:r w:rsidRPr="009E1C12">
              <w:rPr>
                <w:rFonts w:eastAsiaTheme="majorEastAsia"/>
                <w:sz w:val="22"/>
                <w:vertAlign w:val="subscript"/>
              </w:rPr>
              <w:t>3</w:t>
            </w:r>
            <w:r w:rsidRPr="009E1C12">
              <w:rPr>
                <w:rFonts w:eastAsiaTheme="majorEastAsia"/>
                <w:sz w:val="22"/>
                <w:vertAlign w:val="superscript"/>
              </w:rPr>
              <w:t>2-</w:t>
            </w:r>
            <w:r w:rsidRPr="009E1C12">
              <w:rPr>
                <w:rFonts w:eastAsiaTheme="majorEastAsia"/>
                <w:sz w:val="22"/>
              </w:rPr>
              <w:t>, [</w:t>
            </w:r>
            <w:proofErr w:type="gramStart"/>
            <w:r w:rsidRPr="009E1C12">
              <w:rPr>
                <w:rFonts w:eastAsiaTheme="majorEastAsia"/>
                <w:sz w:val="22"/>
              </w:rPr>
              <w:t>Fe(</w:t>
            </w:r>
            <w:proofErr w:type="gramEnd"/>
            <w:r w:rsidRPr="009E1C12">
              <w:rPr>
                <w:rFonts w:eastAsiaTheme="majorEastAsia"/>
                <w:sz w:val="22"/>
              </w:rPr>
              <w:t>CN)</w:t>
            </w:r>
            <w:r w:rsidRPr="009E1C12">
              <w:rPr>
                <w:rFonts w:eastAsiaTheme="majorEastAsia"/>
                <w:sz w:val="22"/>
                <w:vertAlign w:val="subscript"/>
              </w:rPr>
              <w:t>5</w:t>
            </w:r>
            <w:r w:rsidRPr="009E1C12">
              <w:rPr>
                <w:rFonts w:eastAsiaTheme="majorEastAsia"/>
                <w:sz w:val="22"/>
              </w:rPr>
              <w:t>NO]</w:t>
            </w:r>
            <w:r w:rsidRPr="009E1C12">
              <w:rPr>
                <w:rFonts w:eastAsiaTheme="majorEastAsia"/>
                <w:sz w:val="22"/>
                <w:vertAlign w:val="superscript"/>
              </w:rPr>
              <w:t>2-</w:t>
            </w:r>
            <w:r w:rsidRPr="009E1C12">
              <w:rPr>
                <w:rFonts w:eastAsiaTheme="majorEastAsia"/>
                <w:sz w:val="22"/>
              </w:rPr>
              <w:t>, [Co(NH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5</w:t>
            </w:r>
            <w:r w:rsidRPr="009E1C12">
              <w:rPr>
                <w:rFonts w:eastAsiaTheme="majorEastAsia"/>
                <w:sz w:val="22"/>
              </w:rPr>
              <w:t>Cl]</w:t>
            </w:r>
            <w:r w:rsidRPr="009E1C12">
              <w:rPr>
                <w:rFonts w:eastAsiaTheme="majorEastAsia"/>
                <w:sz w:val="22"/>
                <w:vertAlign w:val="superscript"/>
              </w:rPr>
              <w:t>2+</w:t>
            </w:r>
            <w:r w:rsidRPr="009E1C12">
              <w:rPr>
                <w:rFonts w:eastAsiaTheme="majorEastAsia"/>
                <w:sz w:val="22"/>
              </w:rPr>
              <w:t>,</w:t>
            </w:r>
          </w:p>
        </w:tc>
        <w:tc>
          <w:tcPr>
            <w:tcW w:w="703" w:type="dxa"/>
            <w:tcBorders>
              <w:right w:val="single" w:sz="12" w:space="0" w:color="auto"/>
            </w:tcBorders>
          </w:tcPr>
          <w:p w14:paraId="0925322F" w14:textId="77777777" w:rsidR="00D36977" w:rsidRPr="009E1C12" w:rsidRDefault="00D36977" w:rsidP="00F07BEF">
            <w:pPr>
              <w:rPr>
                <w:rFonts w:eastAsiaTheme="majorEastAsia"/>
                <w:sz w:val="22"/>
              </w:rPr>
            </w:pPr>
            <w:r w:rsidRPr="009E1C12">
              <w:rPr>
                <w:rFonts w:eastAsiaTheme="majorEastAsia"/>
                <w:sz w:val="22"/>
              </w:rPr>
              <w:t>450</w:t>
            </w:r>
          </w:p>
        </w:tc>
        <w:tc>
          <w:tcPr>
            <w:tcW w:w="3961" w:type="dxa"/>
            <w:tcBorders>
              <w:left w:val="single" w:sz="12" w:space="0" w:color="auto"/>
            </w:tcBorders>
          </w:tcPr>
          <w:p w14:paraId="7302D79D" w14:textId="77777777" w:rsidR="00D36977" w:rsidRPr="009E1C12" w:rsidRDefault="00D36977" w:rsidP="00F07BEF">
            <w:pPr>
              <w:jc w:val="left"/>
              <w:rPr>
                <w:rFonts w:eastAsiaTheme="majorEastAsia"/>
                <w:sz w:val="22"/>
              </w:rPr>
            </w:pPr>
            <w:r w:rsidRPr="009E1C12">
              <w:rPr>
                <w:rFonts w:eastAsiaTheme="majorEastAsia"/>
                <w:sz w:val="22"/>
              </w:rPr>
              <w:t>H</w:t>
            </w:r>
            <w:r w:rsidRPr="009E1C12">
              <w:rPr>
                <w:rFonts w:eastAsiaTheme="majorEastAsia"/>
                <w:sz w:val="22"/>
                <w:vertAlign w:val="subscript"/>
              </w:rPr>
              <w:t>2</w:t>
            </w:r>
            <w:r w:rsidRPr="009E1C12">
              <w:rPr>
                <w:rFonts w:eastAsiaTheme="majorEastAsia"/>
                <w:sz w:val="22"/>
              </w:rPr>
              <w:t>C(COO)</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(CHOHCOO)</w:t>
            </w:r>
            <w:r w:rsidRPr="009E1C12">
              <w:rPr>
                <w:rFonts w:eastAsiaTheme="majorEastAsia"/>
                <w:sz w:val="22"/>
                <w:vertAlign w:val="subscript"/>
              </w:rPr>
              <w:t>2</w:t>
            </w:r>
            <w:r w:rsidRPr="009E1C12">
              <w:rPr>
                <w:rFonts w:eastAsiaTheme="majorEastAsia"/>
                <w:sz w:val="22"/>
                <w:vertAlign w:val="superscript"/>
              </w:rPr>
              <w:t>2-</w:t>
            </w:r>
          </w:p>
        </w:tc>
        <w:tc>
          <w:tcPr>
            <w:tcW w:w="0" w:type="auto"/>
            <w:tcBorders>
              <w:right w:val="single" w:sz="12" w:space="0" w:color="auto"/>
            </w:tcBorders>
          </w:tcPr>
          <w:p w14:paraId="4F16981F" w14:textId="77777777" w:rsidR="00D36977" w:rsidRPr="009E1C12" w:rsidRDefault="00D36977" w:rsidP="00F07BEF">
            <w:pPr>
              <w:rPr>
                <w:rFonts w:eastAsiaTheme="majorEastAsia"/>
                <w:sz w:val="22"/>
              </w:rPr>
            </w:pPr>
            <w:r w:rsidRPr="009E1C12">
              <w:rPr>
                <w:rFonts w:eastAsiaTheme="majorEastAsia"/>
                <w:sz w:val="22"/>
              </w:rPr>
              <w:t>500</w:t>
            </w:r>
          </w:p>
        </w:tc>
      </w:tr>
      <w:tr w:rsidR="00D36977" w:rsidRPr="009E1C12" w14:paraId="211AFEAA" w14:textId="77777777" w:rsidTr="0031016E">
        <w:tc>
          <w:tcPr>
            <w:tcW w:w="820" w:type="dxa"/>
            <w:vMerge/>
            <w:tcBorders>
              <w:left w:val="single" w:sz="12" w:space="0" w:color="auto"/>
              <w:right w:val="single" w:sz="12" w:space="0" w:color="auto"/>
            </w:tcBorders>
          </w:tcPr>
          <w:p w14:paraId="39C22088"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6766C36A" w14:textId="77777777" w:rsidR="00D36977" w:rsidRPr="009E1C12" w:rsidRDefault="00D36977" w:rsidP="00F07BEF">
            <w:pPr>
              <w:jc w:val="left"/>
              <w:rPr>
                <w:rFonts w:eastAsiaTheme="majorEastAsia"/>
                <w:sz w:val="22"/>
              </w:rPr>
            </w:pPr>
            <w:r w:rsidRPr="009E1C12">
              <w:rPr>
                <w:rFonts w:eastAsiaTheme="majorEastAsia"/>
                <w:sz w:val="22"/>
              </w:rPr>
              <w:t>Sr</w:t>
            </w:r>
            <w:r w:rsidRPr="009E1C12">
              <w:rPr>
                <w:rFonts w:eastAsiaTheme="majorEastAsia"/>
                <w:sz w:val="22"/>
                <w:vertAlign w:val="superscript"/>
              </w:rPr>
              <w:t>2+</w:t>
            </w:r>
            <w:r w:rsidRPr="009E1C12">
              <w:rPr>
                <w:rFonts w:eastAsiaTheme="majorEastAsia"/>
                <w:sz w:val="22"/>
              </w:rPr>
              <w:t>, Ba</w:t>
            </w:r>
            <w:r w:rsidRPr="009E1C12">
              <w:rPr>
                <w:rFonts w:eastAsiaTheme="majorEastAsia"/>
                <w:sz w:val="22"/>
                <w:vertAlign w:val="superscript"/>
              </w:rPr>
              <w:t>2+</w:t>
            </w:r>
            <w:r w:rsidRPr="009E1C12">
              <w:rPr>
                <w:rFonts w:eastAsiaTheme="majorEastAsia"/>
                <w:sz w:val="22"/>
              </w:rPr>
              <w:t>, Cd</w:t>
            </w:r>
            <w:r w:rsidRPr="009E1C12">
              <w:rPr>
                <w:rFonts w:eastAsiaTheme="majorEastAsia"/>
                <w:sz w:val="22"/>
                <w:vertAlign w:val="superscript"/>
              </w:rPr>
              <w:t>2+</w:t>
            </w:r>
            <w:r w:rsidRPr="009E1C12">
              <w:rPr>
                <w:rFonts w:eastAsiaTheme="majorEastAsia"/>
                <w:sz w:val="22"/>
              </w:rPr>
              <w:t>, Hg</w:t>
            </w:r>
            <w:r w:rsidRPr="009E1C12">
              <w:rPr>
                <w:rFonts w:eastAsiaTheme="majorEastAsia"/>
                <w:sz w:val="22"/>
                <w:vertAlign w:val="superscript"/>
              </w:rPr>
              <w:t>2+</w:t>
            </w:r>
            <w:r w:rsidRPr="009E1C12">
              <w:rPr>
                <w:rFonts w:eastAsiaTheme="majorEastAsia"/>
                <w:sz w:val="22"/>
              </w:rPr>
              <w:t>, S</w:t>
            </w:r>
            <w:r w:rsidRPr="009E1C12">
              <w:rPr>
                <w:rFonts w:eastAsiaTheme="majorEastAsia"/>
                <w:sz w:val="22"/>
                <w:vertAlign w:val="superscript"/>
              </w:rPr>
              <w:t>2-</w:t>
            </w:r>
            <w:r w:rsidRPr="009E1C12">
              <w:rPr>
                <w:rFonts w:eastAsiaTheme="majorEastAsia"/>
                <w:sz w:val="22"/>
              </w:rPr>
              <w:t>, S</w:t>
            </w:r>
            <w:r w:rsidRPr="009E1C12">
              <w:rPr>
                <w:rFonts w:eastAsiaTheme="majorEastAsia"/>
                <w:sz w:val="22"/>
                <w:vertAlign w:val="subscript"/>
              </w:rPr>
              <w:t>2</w:t>
            </w:r>
            <w:r w:rsidRPr="009E1C12">
              <w:rPr>
                <w:rFonts w:eastAsiaTheme="majorEastAsia"/>
                <w:sz w:val="22"/>
              </w:rPr>
              <w:t>O</w:t>
            </w:r>
            <w:r w:rsidRPr="009E1C12">
              <w:rPr>
                <w:rFonts w:eastAsiaTheme="majorEastAsia"/>
                <w:sz w:val="22"/>
                <w:vertAlign w:val="subscript"/>
              </w:rPr>
              <w:t>4</w:t>
            </w:r>
            <w:r w:rsidRPr="009E1C12">
              <w:rPr>
                <w:rFonts w:eastAsiaTheme="majorEastAsia"/>
                <w:sz w:val="22"/>
                <w:vertAlign w:val="superscript"/>
              </w:rPr>
              <w:t>2-</w:t>
            </w:r>
            <w:r w:rsidRPr="009E1C12">
              <w:rPr>
                <w:rFonts w:eastAsiaTheme="majorEastAsia"/>
                <w:sz w:val="22"/>
              </w:rPr>
              <w:t>, WO</w:t>
            </w:r>
            <w:r w:rsidRPr="009E1C12">
              <w:rPr>
                <w:rFonts w:eastAsiaTheme="majorEastAsia"/>
                <w:sz w:val="22"/>
                <w:vertAlign w:val="subscript"/>
              </w:rPr>
              <w:t>4</w:t>
            </w:r>
            <w:r w:rsidRPr="009E1C12">
              <w:rPr>
                <w:rFonts w:eastAsiaTheme="majorEastAsia"/>
                <w:sz w:val="22"/>
                <w:vertAlign w:val="superscript"/>
              </w:rPr>
              <w:t>2-</w:t>
            </w:r>
            <w:r w:rsidRPr="009E1C12">
              <w:rPr>
                <w:rFonts w:eastAsiaTheme="majorEastAsia"/>
                <w:sz w:val="22"/>
              </w:rPr>
              <w:t>,</w:t>
            </w:r>
          </w:p>
        </w:tc>
        <w:tc>
          <w:tcPr>
            <w:tcW w:w="703" w:type="dxa"/>
            <w:tcBorders>
              <w:right w:val="single" w:sz="12" w:space="0" w:color="auto"/>
            </w:tcBorders>
          </w:tcPr>
          <w:p w14:paraId="6C63BAAF" w14:textId="77777777" w:rsidR="00D36977" w:rsidRPr="009E1C12" w:rsidRDefault="00D36977" w:rsidP="00F07BEF">
            <w:pPr>
              <w:rPr>
                <w:rFonts w:eastAsiaTheme="majorEastAsia"/>
                <w:sz w:val="22"/>
              </w:rPr>
            </w:pPr>
            <w:r w:rsidRPr="009E1C12">
              <w:rPr>
                <w:rFonts w:eastAsiaTheme="majorEastAsia"/>
                <w:sz w:val="22"/>
              </w:rPr>
              <w:t>500</w:t>
            </w:r>
          </w:p>
        </w:tc>
        <w:tc>
          <w:tcPr>
            <w:tcW w:w="3961" w:type="dxa"/>
            <w:tcBorders>
              <w:left w:val="single" w:sz="12" w:space="0" w:color="auto"/>
            </w:tcBorders>
          </w:tcPr>
          <w:p w14:paraId="48FDAB1C" w14:textId="77777777" w:rsidR="00D36977" w:rsidRPr="009E1C12" w:rsidRDefault="00D36977" w:rsidP="00F07BEF">
            <w:pPr>
              <w:jc w:val="left"/>
              <w:rPr>
                <w:rFonts w:eastAsiaTheme="majorEastAsia"/>
                <w:sz w:val="22"/>
              </w:rPr>
            </w:pPr>
            <w:r w:rsidRPr="009E1C12">
              <w:rPr>
                <w:rFonts w:eastAsiaTheme="majorEastAsia"/>
                <w:sz w:val="22"/>
              </w:rPr>
              <w:t>C</w:t>
            </w:r>
            <w:r w:rsidRPr="009E1C12">
              <w:rPr>
                <w:rFonts w:eastAsiaTheme="majorEastAsia"/>
                <w:sz w:val="22"/>
                <w:vertAlign w:val="subscript"/>
              </w:rPr>
              <w:t>6</w:t>
            </w:r>
            <w:r w:rsidRPr="009E1C12">
              <w:rPr>
                <w:rFonts w:eastAsiaTheme="majorEastAsia"/>
                <w:sz w:val="22"/>
              </w:rPr>
              <w:t>H</w:t>
            </w:r>
            <w:r w:rsidRPr="009E1C12">
              <w:rPr>
                <w:rFonts w:eastAsiaTheme="majorEastAsia"/>
                <w:sz w:val="22"/>
                <w:vertAlign w:val="subscript"/>
              </w:rPr>
              <w:t>4</w:t>
            </w:r>
            <w:r w:rsidRPr="009E1C12">
              <w:rPr>
                <w:rFonts w:eastAsiaTheme="majorEastAsia"/>
                <w:sz w:val="22"/>
              </w:rPr>
              <w:t>(COO)</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H</w:t>
            </w:r>
            <w:r w:rsidRPr="009E1C12">
              <w:rPr>
                <w:rFonts w:eastAsiaTheme="majorEastAsia"/>
                <w:sz w:val="22"/>
                <w:vertAlign w:val="subscript"/>
              </w:rPr>
              <w:t>2</w:t>
            </w:r>
            <w:r w:rsidRPr="009E1C12">
              <w:rPr>
                <w:rFonts w:eastAsiaTheme="majorEastAsia"/>
                <w:sz w:val="22"/>
              </w:rPr>
              <w:t>C(CH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bscript"/>
              </w:rPr>
              <w:t>2</w:t>
            </w:r>
            <w:r w:rsidRPr="009E1C12">
              <w:rPr>
                <w:rFonts w:eastAsiaTheme="majorEastAsia"/>
                <w:sz w:val="22"/>
                <w:vertAlign w:val="superscript"/>
              </w:rPr>
              <w:t>2-</w:t>
            </w:r>
            <w:r w:rsidRPr="009E1C12">
              <w:rPr>
                <w:rFonts w:eastAsiaTheme="majorEastAsia"/>
                <w:sz w:val="22"/>
              </w:rPr>
              <w:t>, (CH</w:t>
            </w:r>
            <w:r w:rsidRPr="009E1C12">
              <w:rPr>
                <w:rFonts w:eastAsiaTheme="majorEastAsia"/>
                <w:sz w:val="22"/>
                <w:vertAlign w:val="subscript"/>
              </w:rPr>
              <w:t>2</w:t>
            </w:r>
            <w:r w:rsidRPr="009E1C12">
              <w:rPr>
                <w:rFonts w:eastAsiaTheme="majorEastAsia"/>
                <w:sz w:val="22"/>
              </w:rPr>
              <w:t>CH</w:t>
            </w:r>
            <w:r w:rsidRPr="009E1C12">
              <w:rPr>
                <w:rFonts w:eastAsiaTheme="majorEastAsia"/>
                <w:sz w:val="22"/>
                <w:vertAlign w:val="subscript"/>
              </w:rPr>
              <w:t>2</w:t>
            </w:r>
            <w:r w:rsidRPr="009E1C12">
              <w:rPr>
                <w:rFonts w:eastAsiaTheme="majorEastAsia"/>
                <w:sz w:val="22"/>
              </w:rPr>
              <w:t>COO)</w:t>
            </w:r>
            <w:r w:rsidRPr="009E1C12">
              <w:rPr>
                <w:rFonts w:eastAsiaTheme="majorEastAsia"/>
                <w:sz w:val="22"/>
                <w:vertAlign w:val="subscript"/>
              </w:rPr>
              <w:t>2</w:t>
            </w:r>
            <w:r w:rsidRPr="009E1C12">
              <w:rPr>
                <w:rFonts w:eastAsiaTheme="majorEastAsia"/>
                <w:sz w:val="22"/>
                <w:vertAlign w:val="superscript"/>
              </w:rPr>
              <w:t>2-</w:t>
            </w:r>
          </w:p>
        </w:tc>
        <w:tc>
          <w:tcPr>
            <w:tcW w:w="0" w:type="auto"/>
            <w:tcBorders>
              <w:right w:val="single" w:sz="12" w:space="0" w:color="auto"/>
            </w:tcBorders>
          </w:tcPr>
          <w:p w14:paraId="469A1B6D" w14:textId="77777777" w:rsidR="00D36977" w:rsidRPr="009E1C12" w:rsidRDefault="00D36977" w:rsidP="00F07BEF">
            <w:pPr>
              <w:rPr>
                <w:rFonts w:eastAsiaTheme="majorEastAsia"/>
                <w:sz w:val="22"/>
              </w:rPr>
            </w:pPr>
            <w:r w:rsidRPr="009E1C12">
              <w:rPr>
                <w:rFonts w:eastAsiaTheme="majorEastAsia"/>
                <w:sz w:val="22"/>
              </w:rPr>
              <w:t>600</w:t>
            </w:r>
          </w:p>
        </w:tc>
      </w:tr>
      <w:tr w:rsidR="00D36977" w:rsidRPr="009E1C12" w14:paraId="379F21A6" w14:textId="77777777" w:rsidTr="0031016E">
        <w:tc>
          <w:tcPr>
            <w:tcW w:w="820" w:type="dxa"/>
            <w:vMerge/>
            <w:tcBorders>
              <w:left w:val="single" w:sz="12" w:space="0" w:color="auto"/>
              <w:right w:val="single" w:sz="12" w:space="0" w:color="auto"/>
            </w:tcBorders>
          </w:tcPr>
          <w:p w14:paraId="23A87FF9"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1242407D" w14:textId="77777777" w:rsidR="00D36977" w:rsidRPr="009E1C12" w:rsidRDefault="00D36977" w:rsidP="00F07BEF">
            <w:pPr>
              <w:jc w:val="left"/>
              <w:rPr>
                <w:rFonts w:eastAsiaTheme="majorEastAsia"/>
                <w:sz w:val="22"/>
                <w:lang w:val="es-ES"/>
              </w:rPr>
            </w:pPr>
            <w:r w:rsidRPr="009E1C12">
              <w:rPr>
                <w:rFonts w:eastAsiaTheme="majorEastAsia"/>
                <w:sz w:val="22"/>
                <w:lang w:val="es-ES"/>
              </w:rPr>
              <w:t>Ca</w:t>
            </w:r>
            <w:r w:rsidRPr="009E1C12">
              <w:rPr>
                <w:rFonts w:eastAsiaTheme="majorEastAsia"/>
                <w:sz w:val="22"/>
                <w:vertAlign w:val="superscript"/>
                <w:lang w:val="es-ES"/>
              </w:rPr>
              <w:t>2+</w:t>
            </w:r>
            <w:r w:rsidRPr="009E1C12">
              <w:rPr>
                <w:rFonts w:eastAsiaTheme="majorEastAsia"/>
                <w:sz w:val="22"/>
                <w:lang w:val="es-ES"/>
              </w:rPr>
              <w:t>, Cu</w:t>
            </w:r>
            <w:r w:rsidRPr="009E1C12">
              <w:rPr>
                <w:rFonts w:eastAsiaTheme="majorEastAsia"/>
                <w:sz w:val="22"/>
                <w:vertAlign w:val="superscript"/>
                <w:lang w:val="es-ES"/>
              </w:rPr>
              <w:t>2+</w:t>
            </w:r>
            <w:r w:rsidRPr="009E1C12">
              <w:rPr>
                <w:rFonts w:eastAsiaTheme="majorEastAsia"/>
                <w:sz w:val="22"/>
                <w:lang w:val="es-ES"/>
              </w:rPr>
              <w:t>, Zn</w:t>
            </w:r>
            <w:r w:rsidRPr="009E1C12">
              <w:rPr>
                <w:rFonts w:eastAsiaTheme="majorEastAsia"/>
                <w:sz w:val="22"/>
                <w:vertAlign w:val="superscript"/>
                <w:lang w:val="es-ES"/>
              </w:rPr>
              <w:t>2+</w:t>
            </w:r>
            <w:r w:rsidRPr="009E1C12">
              <w:rPr>
                <w:rFonts w:eastAsiaTheme="majorEastAsia"/>
                <w:sz w:val="22"/>
                <w:lang w:val="es-ES"/>
              </w:rPr>
              <w:t>, Sn</w:t>
            </w:r>
            <w:r w:rsidRPr="009E1C12">
              <w:rPr>
                <w:rFonts w:eastAsiaTheme="majorEastAsia"/>
                <w:sz w:val="22"/>
                <w:vertAlign w:val="superscript"/>
                <w:lang w:val="es-ES"/>
              </w:rPr>
              <w:t>2+</w:t>
            </w:r>
            <w:r w:rsidRPr="009E1C12">
              <w:rPr>
                <w:rFonts w:eastAsiaTheme="majorEastAsia"/>
                <w:sz w:val="22"/>
                <w:lang w:val="es-ES"/>
              </w:rPr>
              <w:t>, Mn</w:t>
            </w:r>
            <w:r w:rsidRPr="009E1C12">
              <w:rPr>
                <w:rFonts w:eastAsiaTheme="majorEastAsia"/>
                <w:sz w:val="22"/>
                <w:vertAlign w:val="superscript"/>
                <w:lang w:val="es-ES"/>
              </w:rPr>
              <w:t>2+</w:t>
            </w:r>
            <w:r w:rsidRPr="009E1C12">
              <w:rPr>
                <w:rFonts w:eastAsiaTheme="majorEastAsia"/>
                <w:sz w:val="22"/>
                <w:lang w:val="es-ES"/>
              </w:rPr>
              <w:t>, Fe</w:t>
            </w:r>
            <w:r w:rsidRPr="009E1C12">
              <w:rPr>
                <w:rFonts w:eastAsiaTheme="majorEastAsia"/>
                <w:sz w:val="22"/>
                <w:vertAlign w:val="superscript"/>
                <w:lang w:val="es-ES"/>
              </w:rPr>
              <w:t>2+</w:t>
            </w:r>
            <w:r w:rsidRPr="009E1C12">
              <w:rPr>
                <w:rFonts w:eastAsiaTheme="majorEastAsia"/>
                <w:sz w:val="22"/>
                <w:lang w:val="es-ES"/>
              </w:rPr>
              <w:t>, Ni</w:t>
            </w:r>
            <w:r w:rsidRPr="009E1C12">
              <w:rPr>
                <w:rFonts w:eastAsiaTheme="majorEastAsia"/>
                <w:sz w:val="22"/>
                <w:vertAlign w:val="superscript"/>
                <w:lang w:val="es-ES"/>
              </w:rPr>
              <w:t>2+</w:t>
            </w:r>
            <w:r w:rsidRPr="009E1C12">
              <w:rPr>
                <w:rFonts w:eastAsiaTheme="majorEastAsia"/>
                <w:sz w:val="22"/>
                <w:lang w:val="es-ES"/>
              </w:rPr>
              <w:t>, Co</w:t>
            </w:r>
            <w:r w:rsidRPr="009E1C12">
              <w:rPr>
                <w:rFonts w:eastAsiaTheme="majorEastAsia"/>
                <w:sz w:val="22"/>
                <w:vertAlign w:val="superscript"/>
                <w:lang w:val="es-ES"/>
              </w:rPr>
              <w:t>2+</w:t>
            </w:r>
          </w:p>
        </w:tc>
        <w:tc>
          <w:tcPr>
            <w:tcW w:w="703" w:type="dxa"/>
            <w:tcBorders>
              <w:right w:val="single" w:sz="12" w:space="0" w:color="auto"/>
            </w:tcBorders>
          </w:tcPr>
          <w:p w14:paraId="12B0A466" w14:textId="77777777" w:rsidR="00D36977" w:rsidRPr="009E1C12" w:rsidRDefault="00D36977" w:rsidP="00F07BEF">
            <w:pPr>
              <w:rPr>
                <w:rFonts w:eastAsiaTheme="majorEastAsia"/>
                <w:sz w:val="22"/>
              </w:rPr>
            </w:pPr>
            <w:r w:rsidRPr="009E1C12">
              <w:rPr>
                <w:rFonts w:eastAsiaTheme="majorEastAsia"/>
                <w:sz w:val="22"/>
              </w:rPr>
              <w:t>600</w:t>
            </w:r>
          </w:p>
        </w:tc>
        <w:tc>
          <w:tcPr>
            <w:tcW w:w="3961" w:type="dxa"/>
            <w:tcBorders>
              <w:left w:val="single" w:sz="12" w:space="0" w:color="auto"/>
            </w:tcBorders>
          </w:tcPr>
          <w:p w14:paraId="1D9F9E3F" w14:textId="77777777" w:rsidR="00D36977" w:rsidRPr="009E1C12" w:rsidRDefault="00D36977" w:rsidP="00F07BEF">
            <w:pPr>
              <w:jc w:val="left"/>
              <w:rPr>
                <w:rFonts w:eastAsiaTheme="majorEastAsia"/>
                <w:sz w:val="22"/>
              </w:rPr>
            </w:pPr>
            <w:r w:rsidRPr="009E1C12">
              <w:rPr>
                <w:rFonts w:eastAsiaTheme="majorEastAsia"/>
                <w:sz w:val="22"/>
              </w:rPr>
              <w:t>[OOC(CH</w:t>
            </w:r>
            <w:r w:rsidRPr="009E1C12">
              <w:rPr>
                <w:rFonts w:eastAsiaTheme="majorEastAsia"/>
                <w:sz w:val="22"/>
                <w:vertAlign w:val="subscript"/>
              </w:rPr>
              <w:t>2</w:t>
            </w:r>
            <w:r w:rsidRPr="009E1C12">
              <w:rPr>
                <w:rFonts w:eastAsiaTheme="majorEastAsia"/>
                <w:sz w:val="22"/>
              </w:rPr>
              <w:t>)</w:t>
            </w:r>
            <w:r w:rsidRPr="009E1C12">
              <w:rPr>
                <w:rFonts w:eastAsiaTheme="majorEastAsia"/>
                <w:sz w:val="22"/>
                <w:vertAlign w:val="subscript"/>
              </w:rPr>
              <w:t>5</w:t>
            </w:r>
            <w:r w:rsidRPr="009E1C12">
              <w:rPr>
                <w:rFonts w:eastAsiaTheme="majorEastAsia"/>
                <w:sz w:val="22"/>
              </w:rPr>
              <w:t>COO]</w:t>
            </w:r>
            <w:r w:rsidRPr="009E1C12">
              <w:rPr>
                <w:rFonts w:eastAsiaTheme="majorEastAsia"/>
                <w:sz w:val="22"/>
                <w:vertAlign w:val="superscript"/>
              </w:rPr>
              <w:t>2-</w:t>
            </w:r>
            <w:r w:rsidRPr="009E1C12">
              <w:rPr>
                <w:rFonts w:eastAsiaTheme="majorEastAsia"/>
                <w:sz w:val="22"/>
              </w:rPr>
              <w:t>, [OOC(CH</w:t>
            </w:r>
            <w:r w:rsidRPr="009E1C12">
              <w:rPr>
                <w:rFonts w:eastAsiaTheme="majorEastAsia"/>
                <w:sz w:val="22"/>
                <w:vertAlign w:val="subscript"/>
              </w:rPr>
              <w:t>2</w:t>
            </w:r>
            <w:r w:rsidRPr="009E1C12">
              <w:rPr>
                <w:rFonts w:eastAsiaTheme="majorEastAsia"/>
                <w:sz w:val="22"/>
              </w:rPr>
              <w:t>)</w:t>
            </w:r>
            <w:r w:rsidRPr="009E1C12">
              <w:rPr>
                <w:rFonts w:eastAsiaTheme="majorEastAsia"/>
                <w:sz w:val="22"/>
                <w:vertAlign w:val="subscript"/>
              </w:rPr>
              <w:t>6</w:t>
            </w:r>
            <w:r w:rsidRPr="009E1C12">
              <w:rPr>
                <w:rFonts w:eastAsiaTheme="majorEastAsia"/>
                <w:sz w:val="22"/>
              </w:rPr>
              <w:t>COO]</w:t>
            </w:r>
            <w:r w:rsidRPr="009E1C12">
              <w:rPr>
                <w:rFonts w:eastAsiaTheme="majorEastAsia"/>
                <w:sz w:val="22"/>
                <w:vertAlign w:val="superscript"/>
              </w:rPr>
              <w:t>2-</w:t>
            </w:r>
            <w:r w:rsidRPr="009E1C12">
              <w:rPr>
                <w:rFonts w:eastAsiaTheme="majorEastAsia"/>
                <w:sz w:val="22"/>
              </w:rPr>
              <w:t>, [congo red]</w:t>
            </w:r>
            <w:r w:rsidRPr="009E1C12">
              <w:rPr>
                <w:rFonts w:eastAsiaTheme="majorEastAsia"/>
                <w:sz w:val="22"/>
                <w:vertAlign w:val="superscript"/>
              </w:rPr>
              <w:t>2-</w:t>
            </w:r>
          </w:p>
        </w:tc>
        <w:tc>
          <w:tcPr>
            <w:tcW w:w="0" w:type="auto"/>
            <w:tcBorders>
              <w:right w:val="single" w:sz="12" w:space="0" w:color="auto"/>
            </w:tcBorders>
          </w:tcPr>
          <w:p w14:paraId="0F868B6A" w14:textId="77777777" w:rsidR="00D36977" w:rsidRPr="009E1C12" w:rsidRDefault="00D36977" w:rsidP="00F07BEF">
            <w:pPr>
              <w:rPr>
                <w:rFonts w:eastAsiaTheme="majorEastAsia"/>
                <w:sz w:val="22"/>
              </w:rPr>
            </w:pPr>
            <w:r w:rsidRPr="009E1C12">
              <w:rPr>
                <w:rFonts w:eastAsiaTheme="majorEastAsia"/>
                <w:sz w:val="22"/>
              </w:rPr>
              <w:t>700</w:t>
            </w:r>
          </w:p>
        </w:tc>
      </w:tr>
      <w:tr w:rsidR="00D36977" w:rsidRPr="009E1C12" w14:paraId="59A60F1B" w14:textId="77777777" w:rsidTr="0031016E">
        <w:tc>
          <w:tcPr>
            <w:tcW w:w="820" w:type="dxa"/>
            <w:vMerge/>
            <w:tcBorders>
              <w:left w:val="single" w:sz="12" w:space="0" w:color="auto"/>
              <w:bottom w:val="single" w:sz="12" w:space="0" w:color="auto"/>
              <w:right w:val="single" w:sz="12" w:space="0" w:color="auto"/>
            </w:tcBorders>
          </w:tcPr>
          <w:p w14:paraId="6EDAA35C" w14:textId="77777777" w:rsidR="00D36977" w:rsidRPr="009E1C12" w:rsidRDefault="00D36977" w:rsidP="00F07BEF">
            <w:pPr>
              <w:jc w:val="left"/>
              <w:rPr>
                <w:rFonts w:eastAsiaTheme="majorEastAsia"/>
                <w:sz w:val="22"/>
              </w:rPr>
            </w:pPr>
          </w:p>
        </w:tc>
        <w:tc>
          <w:tcPr>
            <w:tcW w:w="2869" w:type="dxa"/>
            <w:tcBorders>
              <w:left w:val="single" w:sz="12" w:space="0" w:color="auto"/>
              <w:bottom w:val="single" w:sz="12" w:space="0" w:color="auto"/>
            </w:tcBorders>
          </w:tcPr>
          <w:p w14:paraId="54B9FA41" w14:textId="77777777" w:rsidR="00D36977" w:rsidRPr="009E1C12" w:rsidRDefault="00D36977" w:rsidP="00F07BEF">
            <w:pPr>
              <w:jc w:val="left"/>
              <w:rPr>
                <w:rFonts w:eastAsiaTheme="majorEastAsia"/>
                <w:sz w:val="22"/>
              </w:rPr>
            </w:pPr>
            <w:r w:rsidRPr="009E1C12">
              <w:rPr>
                <w:rFonts w:eastAsiaTheme="majorEastAsia"/>
                <w:sz w:val="22"/>
              </w:rPr>
              <w:t>Mg</w:t>
            </w:r>
            <w:r w:rsidRPr="009E1C12">
              <w:rPr>
                <w:rFonts w:eastAsiaTheme="majorEastAsia"/>
                <w:sz w:val="22"/>
                <w:vertAlign w:val="superscript"/>
              </w:rPr>
              <w:t>2+</w:t>
            </w:r>
            <w:r w:rsidRPr="009E1C12">
              <w:rPr>
                <w:rFonts w:eastAsiaTheme="majorEastAsia"/>
                <w:sz w:val="22"/>
              </w:rPr>
              <w:t>, Be</w:t>
            </w:r>
            <w:r w:rsidRPr="009E1C12">
              <w:rPr>
                <w:rFonts w:eastAsiaTheme="majorEastAsia"/>
                <w:sz w:val="22"/>
                <w:vertAlign w:val="superscript"/>
              </w:rPr>
              <w:t>2+</w:t>
            </w:r>
            <w:r w:rsidRPr="009E1C12">
              <w:rPr>
                <w:rFonts w:eastAsiaTheme="majorEastAsia"/>
                <w:sz w:val="22"/>
              </w:rPr>
              <w:t>,</w:t>
            </w:r>
          </w:p>
        </w:tc>
        <w:tc>
          <w:tcPr>
            <w:tcW w:w="703" w:type="dxa"/>
            <w:tcBorders>
              <w:bottom w:val="single" w:sz="12" w:space="0" w:color="auto"/>
              <w:right w:val="single" w:sz="12" w:space="0" w:color="auto"/>
            </w:tcBorders>
          </w:tcPr>
          <w:p w14:paraId="7DC276F0" w14:textId="77777777" w:rsidR="00D36977" w:rsidRPr="009E1C12" w:rsidRDefault="00D36977" w:rsidP="00F07BEF">
            <w:pPr>
              <w:rPr>
                <w:rFonts w:eastAsiaTheme="majorEastAsia"/>
                <w:sz w:val="22"/>
              </w:rPr>
            </w:pPr>
            <w:r w:rsidRPr="009E1C12">
              <w:rPr>
                <w:rFonts w:eastAsiaTheme="majorEastAsia"/>
                <w:sz w:val="22"/>
              </w:rPr>
              <w:t>800</w:t>
            </w:r>
          </w:p>
        </w:tc>
        <w:tc>
          <w:tcPr>
            <w:tcW w:w="3961" w:type="dxa"/>
            <w:tcBorders>
              <w:left w:val="single" w:sz="12" w:space="0" w:color="auto"/>
              <w:bottom w:val="single" w:sz="12" w:space="0" w:color="auto"/>
            </w:tcBorders>
          </w:tcPr>
          <w:p w14:paraId="2859C189" w14:textId="77777777" w:rsidR="00D36977" w:rsidRPr="009E1C12" w:rsidRDefault="00D36977" w:rsidP="00F07BEF">
            <w:pPr>
              <w:jc w:val="left"/>
              <w:rPr>
                <w:rFonts w:eastAsiaTheme="majorEastAsia"/>
                <w:sz w:val="22"/>
              </w:rPr>
            </w:pPr>
          </w:p>
        </w:tc>
        <w:tc>
          <w:tcPr>
            <w:tcW w:w="0" w:type="auto"/>
            <w:tcBorders>
              <w:bottom w:val="single" w:sz="12" w:space="0" w:color="auto"/>
              <w:right w:val="single" w:sz="12" w:space="0" w:color="auto"/>
            </w:tcBorders>
          </w:tcPr>
          <w:p w14:paraId="1662716D" w14:textId="77777777" w:rsidR="00D36977" w:rsidRPr="009E1C12" w:rsidRDefault="00D36977" w:rsidP="00F07BEF">
            <w:pPr>
              <w:rPr>
                <w:rFonts w:eastAsiaTheme="majorEastAsia"/>
                <w:sz w:val="22"/>
              </w:rPr>
            </w:pPr>
            <w:r w:rsidRPr="009E1C12">
              <w:rPr>
                <w:rFonts w:eastAsiaTheme="majorEastAsia"/>
                <w:sz w:val="22"/>
              </w:rPr>
              <w:t>800</w:t>
            </w:r>
          </w:p>
        </w:tc>
      </w:tr>
      <w:tr w:rsidR="00D36977" w:rsidRPr="009E1C12" w14:paraId="444FD1BD" w14:textId="77777777" w:rsidTr="0031016E">
        <w:tc>
          <w:tcPr>
            <w:tcW w:w="820" w:type="dxa"/>
            <w:vMerge w:val="restart"/>
            <w:tcBorders>
              <w:top w:val="single" w:sz="12" w:space="0" w:color="auto"/>
              <w:left w:val="single" w:sz="12" w:space="0" w:color="auto"/>
              <w:right w:val="single" w:sz="12" w:space="0" w:color="auto"/>
            </w:tcBorders>
          </w:tcPr>
          <w:p w14:paraId="529E549A" w14:textId="77777777" w:rsidR="00D36977" w:rsidRPr="009E1C12" w:rsidRDefault="00D36977" w:rsidP="00F07BEF">
            <w:pPr>
              <w:jc w:val="left"/>
              <w:rPr>
                <w:rFonts w:eastAsiaTheme="majorEastAsia"/>
                <w:sz w:val="22"/>
              </w:rPr>
            </w:pPr>
            <w:r w:rsidRPr="009E1C12">
              <w:rPr>
                <w:rFonts w:eastAsiaTheme="majorEastAsia"/>
                <w:sz w:val="22"/>
              </w:rPr>
              <w:t>+/- 3</w:t>
            </w:r>
          </w:p>
        </w:tc>
        <w:tc>
          <w:tcPr>
            <w:tcW w:w="2869" w:type="dxa"/>
            <w:tcBorders>
              <w:top w:val="single" w:sz="12" w:space="0" w:color="auto"/>
              <w:left w:val="single" w:sz="12" w:space="0" w:color="auto"/>
            </w:tcBorders>
          </w:tcPr>
          <w:p w14:paraId="1F2070F6" w14:textId="77777777" w:rsidR="00D36977" w:rsidRPr="009E1C12" w:rsidRDefault="00D36977" w:rsidP="00F07BEF">
            <w:pPr>
              <w:jc w:val="left"/>
              <w:rPr>
                <w:rFonts w:eastAsiaTheme="majorEastAsia"/>
                <w:sz w:val="22"/>
              </w:rPr>
            </w:pPr>
            <w:r w:rsidRPr="009E1C12">
              <w:rPr>
                <w:rFonts w:eastAsiaTheme="majorEastAsia"/>
                <w:sz w:val="22"/>
              </w:rPr>
              <w:t>PO</w:t>
            </w:r>
            <w:r w:rsidRPr="009E1C12">
              <w:rPr>
                <w:rFonts w:eastAsiaTheme="majorEastAsia"/>
                <w:sz w:val="22"/>
                <w:vertAlign w:val="subscript"/>
              </w:rPr>
              <w:t>4</w:t>
            </w:r>
            <w:r w:rsidRPr="009E1C12">
              <w:rPr>
                <w:rFonts w:eastAsiaTheme="majorEastAsia"/>
                <w:sz w:val="22"/>
                <w:vertAlign w:val="superscript"/>
              </w:rPr>
              <w:t>3-</w:t>
            </w:r>
            <w:r w:rsidRPr="009E1C12">
              <w:rPr>
                <w:rFonts w:eastAsiaTheme="majorEastAsia"/>
                <w:sz w:val="22"/>
              </w:rPr>
              <w:t>, [</w:t>
            </w:r>
            <w:proofErr w:type="gramStart"/>
            <w:r w:rsidRPr="009E1C12">
              <w:rPr>
                <w:rFonts w:eastAsiaTheme="majorEastAsia"/>
                <w:sz w:val="22"/>
              </w:rPr>
              <w:t>Fe(</w:t>
            </w:r>
            <w:proofErr w:type="gramEnd"/>
            <w:r w:rsidRPr="009E1C12">
              <w:rPr>
                <w:rFonts w:eastAsiaTheme="majorEastAsia"/>
                <w:sz w:val="22"/>
              </w:rPr>
              <w:t>CN)</w:t>
            </w:r>
            <w:r w:rsidRPr="009E1C12">
              <w:rPr>
                <w:rFonts w:eastAsiaTheme="majorEastAsia"/>
                <w:sz w:val="22"/>
                <w:vertAlign w:val="subscript"/>
              </w:rPr>
              <w:t>6</w:t>
            </w:r>
            <w:r w:rsidRPr="009E1C12">
              <w:rPr>
                <w:rFonts w:eastAsiaTheme="majorEastAsia"/>
                <w:sz w:val="22"/>
              </w:rPr>
              <w:t>]</w:t>
            </w:r>
            <w:r w:rsidRPr="009E1C12">
              <w:rPr>
                <w:rFonts w:eastAsiaTheme="majorEastAsia"/>
                <w:sz w:val="22"/>
                <w:vertAlign w:val="superscript"/>
              </w:rPr>
              <w:t>3-</w:t>
            </w:r>
            <w:r w:rsidRPr="009E1C12">
              <w:rPr>
                <w:rFonts w:eastAsiaTheme="majorEastAsia"/>
                <w:sz w:val="22"/>
              </w:rPr>
              <w:t>, [Co(NH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6</w:t>
            </w:r>
            <w:r w:rsidRPr="009E1C12">
              <w:rPr>
                <w:rFonts w:eastAsiaTheme="majorEastAsia"/>
                <w:sz w:val="22"/>
              </w:rPr>
              <w:t>]</w:t>
            </w:r>
            <w:r w:rsidRPr="009E1C12">
              <w:rPr>
                <w:rFonts w:eastAsiaTheme="majorEastAsia"/>
                <w:sz w:val="22"/>
                <w:vertAlign w:val="superscript"/>
              </w:rPr>
              <w:t>3+</w:t>
            </w:r>
            <w:r w:rsidRPr="009E1C12">
              <w:rPr>
                <w:rFonts w:eastAsiaTheme="majorEastAsia"/>
                <w:sz w:val="22"/>
              </w:rPr>
              <w:t>, [Cr(NH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6</w:t>
            </w:r>
            <w:r w:rsidRPr="009E1C12">
              <w:rPr>
                <w:rFonts w:eastAsiaTheme="majorEastAsia"/>
                <w:sz w:val="22"/>
              </w:rPr>
              <w:t>]</w:t>
            </w:r>
            <w:r w:rsidRPr="009E1C12">
              <w:rPr>
                <w:rFonts w:eastAsiaTheme="majorEastAsia"/>
                <w:sz w:val="22"/>
                <w:vertAlign w:val="superscript"/>
              </w:rPr>
              <w:t>3+</w:t>
            </w:r>
            <w:r w:rsidRPr="009E1C12">
              <w:rPr>
                <w:rFonts w:eastAsiaTheme="majorEastAsia"/>
                <w:sz w:val="22"/>
              </w:rPr>
              <w:t>,  [Co(NH</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bscript"/>
              </w:rPr>
              <w:t>5</w:t>
            </w:r>
            <w:r w:rsidRPr="009E1C12">
              <w:rPr>
                <w:rFonts w:eastAsiaTheme="majorEastAsia"/>
                <w:sz w:val="22"/>
              </w:rPr>
              <w:t>H</w:t>
            </w:r>
            <w:r w:rsidRPr="009E1C12">
              <w:rPr>
                <w:rFonts w:eastAsiaTheme="majorEastAsia"/>
                <w:sz w:val="22"/>
                <w:vertAlign w:val="subscript"/>
              </w:rPr>
              <w:t>2</w:t>
            </w:r>
            <w:r w:rsidRPr="009E1C12">
              <w:rPr>
                <w:rFonts w:eastAsiaTheme="majorEastAsia"/>
                <w:sz w:val="22"/>
              </w:rPr>
              <w:t>O]</w:t>
            </w:r>
            <w:r w:rsidRPr="009E1C12">
              <w:rPr>
                <w:rFonts w:eastAsiaTheme="majorEastAsia"/>
                <w:sz w:val="22"/>
                <w:vertAlign w:val="superscript"/>
              </w:rPr>
              <w:t>3+</w:t>
            </w:r>
            <w:r w:rsidRPr="009E1C12">
              <w:rPr>
                <w:rFonts w:eastAsiaTheme="majorEastAsia"/>
                <w:sz w:val="22"/>
              </w:rPr>
              <w:t>,</w:t>
            </w:r>
          </w:p>
        </w:tc>
        <w:tc>
          <w:tcPr>
            <w:tcW w:w="703" w:type="dxa"/>
            <w:tcBorders>
              <w:top w:val="single" w:sz="12" w:space="0" w:color="auto"/>
              <w:right w:val="single" w:sz="12" w:space="0" w:color="auto"/>
            </w:tcBorders>
          </w:tcPr>
          <w:p w14:paraId="3A9A5F1D" w14:textId="77777777" w:rsidR="00D36977" w:rsidRPr="009E1C12" w:rsidRDefault="00D36977" w:rsidP="00F07BEF">
            <w:pPr>
              <w:rPr>
                <w:rFonts w:eastAsiaTheme="majorEastAsia"/>
                <w:sz w:val="22"/>
              </w:rPr>
            </w:pPr>
            <w:r w:rsidRPr="009E1C12">
              <w:rPr>
                <w:rFonts w:eastAsiaTheme="majorEastAsia"/>
                <w:sz w:val="22"/>
              </w:rPr>
              <w:t>400</w:t>
            </w:r>
          </w:p>
        </w:tc>
        <w:tc>
          <w:tcPr>
            <w:tcW w:w="3961" w:type="dxa"/>
            <w:tcBorders>
              <w:top w:val="single" w:sz="12" w:space="0" w:color="auto"/>
              <w:left w:val="single" w:sz="12" w:space="0" w:color="auto"/>
            </w:tcBorders>
          </w:tcPr>
          <w:p w14:paraId="4F3FBBE4" w14:textId="77777777" w:rsidR="00D36977" w:rsidRPr="009E1C12" w:rsidRDefault="00D36977" w:rsidP="00F07BEF">
            <w:pPr>
              <w:jc w:val="left"/>
              <w:rPr>
                <w:rFonts w:eastAsiaTheme="majorEastAsia"/>
                <w:sz w:val="22"/>
                <w:vertAlign w:val="superscript"/>
              </w:rPr>
            </w:pPr>
            <w:r w:rsidRPr="009E1C12">
              <w:rPr>
                <w:rFonts w:eastAsiaTheme="majorEastAsia"/>
                <w:sz w:val="22"/>
              </w:rPr>
              <w:t>citrate</w:t>
            </w:r>
            <w:r w:rsidRPr="009E1C12">
              <w:rPr>
                <w:rFonts w:eastAsiaTheme="majorEastAsia"/>
                <w:sz w:val="22"/>
                <w:vertAlign w:val="superscript"/>
              </w:rPr>
              <w:t>3-</w:t>
            </w:r>
          </w:p>
        </w:tc>
        <w:tc>
          <w:tcPr>
            <w:tcW w:w="0" w:type="auto"/>
            <w:tcBorders>
              <w:top w:val="single" w:sz="12" w:space="0" w:color="auto"/>
              <w:right w:val="single" w:sz="12" w:space="0" w:color="auto"/>
            </w:tcBorders>
          </w:tcPr>
          <w:p w14:paraId="5B180A4B" w14:textId="77777777" w:rsidR="00D36977" w:rsidRPr="009E1C12" w:rsidRDefault="00D36977" w:rsidP="00F07BEF">
            <w:pPr>
              <w:rPr>
                <w:rFonts w:eastAsiaTheme="majorEastAsia"/>
                <w:sz w:val="22"/>
              </w:rPr>
            </w:pPr>
            <w:r w:rsidRPr="009E1C12">
              <w:rPr>
                <w:rFonts w:eastAsiaTheme="majorEastAsia"/>
                <w:sz w:val="22"/>
              </w:rPr>
              <w:t>500</w:t>
            </w:r>
          </w:p>
        </w:tc>
      </w:tr>
      <w:tr w:rsidR="00D36977" w:rsidRPr="009E1C12" w14:paraId="7C16EE35" w14:textId="77777777" w:rsidTr="0031016E">
        <w:tc>
          <w:tcPr>
            <w:tcW w:w="820" w:type="dxa"/>
            <w:vMerge/>
            <w:tcBorders>
              <w:left w:val="single" w:sz="12" w:space="0" w:color="auto"/>
              <w:right w:val="single" w:sz="12" w:space="0" w:color="auto"/>
            </w:tcBorders>
          </w:tcPr>
          <w:p w14:paraId="452E081E" w14:textId="77777777" w:rsidR="00D36977" w:rsidRPr="009E1C12" w:rsidRDefault="00D36977" w:rsidP="00F07BEF">
            <w:pPr>
              <w:jc w:val="left"/>
              <w:rPr>
                <w:rFonts w:eastAsiaTheme="majorEastAsia"/>
                <w:sz w:val="22"/>
              </w:rPr>
            </w:pPr>
          </w:p>
        </w:tc>
        <w:tc>
          <w:tcPr>
            <w:tcW w:w="2869" w:type="dxa"/>
            <w:tcBorders>
              <w:left w:val="single" w:sz="12" w:space="0" w:color="auto"/>
            </w:tcBorders>
          </w:tcPr>
          <w:p w14:paraId="11FA332E" w14:textId="77777777" w:rsidR="00D36977" w:rsidRPr="009E1C12" w:rsidRDefault="00D36977" w:rsidP="00F07BEF">
            <w:pPr>
              <w:jc w:val="left"/>
              <w:rPr>
                <w:rFonts w:eastAsiaTheme="majorEastAsia"/>
                <w:sz w:val="22"/>
              </w:rPr>
            </w:pPr>
            <w:r w:rsidRPr="009E1C12">
              <w:rPr>
                <w:rFonts w:eastAsiaTheme="majorEastAsia"/>
                <w:sz w:val="22"/>
              </w:rPr>
              <w:t>[Co(</w:t>
            </w:r>
            <w:proofErr w:type="spellStart"/>
            <w:r w:rsidRPr="009E1C12">
              <w:rPr>
                <w:rFonts w:eastAsiaTheme="majorEastAsia"/>
                <w:sz w:val="22"/>
              </w:rPr>
              <w:t>en</w:t>
            </w:r>
            <w:proofErr w:type="spellEnd"/>
            <w:r w:rsidRPr="009E1C12">
              <w:rPr>
                <w:rFonts w:eastAsiaTheme="majorEastAsia"/>
                <w:sz w:val="22"/>
              </w:rPr>
              <w:t>)</w:t>
            </w:r>
            <w:r w:rsidRPr="009E1C12">
              <w:rPr>
                <w:rFonts w:eastAsiaTheme="majorEastAsia"/>
                <w:sz w:val="22"/>
                <w:vertAlign w:val="subscript"/>
              </w:rPr>
              <w:t>3</w:t>
            </w:r>
            <w:r w:rsidRPr="009E1C12">
              <w:rPr>
                <w:rFonts w:eastAsiaTheme="majorEastAsia"/>
                <w:sz w:val="22"/>
              </w:rPr>
              <w:t>]</w:t>
            </w:r>
            <w:r w:rsidRPr="009E1C12">
              <w:rPr>
                <w:rFonts w:eastAsiaTheme="majorEastAsia"/>
                <w:sz w:val="22"/>
                <w:vertAlign w:val="superscript"/>
              </w:rPr>
              <w:t>3+</w:t>
            </w:r>
          </w:p>
        </w:tc>
        <w:tc>
          <w:tcPr>
            <w:tcW w:w="703" w:type="dxa"/>
            <w:tcBorders>
              <w:right w:val="single" w:sz="12" w:space="0" w:color="auto"/>
            </w:tcBorders>
          </w:tcPr>
          <w:p w14:paraId="468A1BBD" w14:textId="77777777" w:rsidR="00D36977" w:rsidRPr="009E1C12" w:rsidRDefault="00D36977" w:rsidP="00F07BEF">
            <w:pPr>
              <w:rPr>
                <w:rFonts w:eastAsiaTheme="majorEastAsia"/>
                <w:sz w:val="22"/>
              </w:rPr>
            </w:pPr>
            <w:r w:rsidRPr="009E1C12">
              <w:rPr>
                <w:rFonts w:eastAsiaTheme="majorEastAsia"/>
                <w:sz w:val="22"/>
              </w:rPr>
              <w:t>600</w:t>
            </w:r>
          </w:p>
        </w:tc>
        <w:tc>
          <w:tcPr>
            <w:tcW w:w="3961" w:type="dxa"/>
            <w:tcBorders>
              <w:left w:val="single" w:sz="12" w:space="0" w:color="auto"/>
            </w:tcBorders>
          </w:tcPr>
          <w:p w14:paraId="3B570C0F" w14:textId="77777777" w:rsidR="00D36977" w:rsidRPr="009E1C12" w:rsidRDefault="00D36977" w:rsidP="00F07BEF">
            <w:pPr>
              <w:jc w:val="left"/>
              <w:rPr>
                <w:rFonts w:eastAsiaTheme="majorEastAsia"/>
                <w:sz w:val="22"/>
              </w:rPr>
            </w:pPr>
          </w:p>
        </w:tc>
        <w:tc>
          <w:tcPr>
            <w:tcW w:w="0" w:type="auto"/>
            <w:tcBorders>
              <w:right w:val="single" w:sz="12" w:space="0" w:color="auto"/>
            </w:tcBorders>
          </w:tcPr>
          <w:p w14:paraId="15767298" w14:textId="77777777" w:rsidR="00D36977" w:rsidRPr="009E1C12" w:rsidRDefault="00D36977" w:rsidP="00F07BEF">
            <w:pPr>
              <w:rPr>
                <w:rFonts w:eastAsiaTheme="majorEastAsia"/>
                <w:sz w:val="22"/>
              </w:rPr>
            </w:pPr>
          </w:p>
        </w:tc>
      </w:tr>
      <w:tr w:rsidR="00D36977" w:rsidRPr="009E1C12" w14:paraId="224628C4" w14:textId="77777777" w:rsidTr="0031016E">
        <w:tc>
          <w:tcPr>
            <w:tcW w:w="820" w:type="dxa"/>
            <w:vMerge/>
            <w:tcBorders>
              <w:left w:val="single" w:sz="12" w:space="0" w:color="auto"/>
              <w:bottom w:val="single" w:sz="12" w:space="0" w:color="auto"/>
              <w:right w:val="single" w:sz="12" w:space="0" w:color="auto"/>
            </w:tcBorders>
          </w:tcPr>
          <w:p w14:paraId="16BD61EA" w14:textId="77777777" w:rsidR="00D36977" w:rsidRPr="009E1C12" w:rsidRDefault="00D36977" w:rsidP="00F07BEF">
            <w:pPr>
              <w:jc w:val="left"/>
              <w:rPr>
                <w:rFonts w:eastAsiaTheme="majorEastAsia"/>
                <w:sz w:val="22"/>
              </w:rPr>
            </w:pPr>
          </w:p>
        </w:tc>
        <w:tc>
          <w:tcPr>
            <w:tcW w:w="2869" w:type="dxa"/>
            <w:tcBorders>
              <w:left w:val="single" w:sz="12" w:space="0" w:color="auto"/>
              <w:bottom w:val="single" w:sz="12" w:space="0" w:color="auto"/>
            </w:tcBorders>
          </w:tcPr>
          <w:p w14:paraId="7A620ED1" w14:textId="77777777" w:rsidR="00D36977" w:rsidRPr="009E1C12" w:rsidRDefault="00D36977" w:rsidP="00F07BEF">
            <w:pPr>
              <w:jc w:val="left"/>
              <w:rPr>
                <w:rFonts w:eastAsiaTheme="majorEastAsia"/>
                <w:sz w:val="22"/>
                <w:lang w:val="es-ES"/>
              </w:rPr>
            </w:pPr>
            <w:r w:rsidRPr="009E1C12">
              <w:rPr>
                <w:rFonts w:eastAsiaTheme="majorEastAsia"/>
                <w:sz w:val="22"/>
                <w:lang w:val="es-ES"/>
              </w:rPr>
              <w:t>Al</w:t>
            </w:r>
            <w:r w:rsidRPr="009E1C12">
              <w:rPr>
                <w:rFonts w:eastAsiaTheme="majorEastAsia"/>
                <w:sz w:val="22"/>
                <w:vertAlign w:val="superscript"/>
                <w:lang w:val="es-ES"/>
              </w:rPr>
              <w:t>3+</w:t>
            </w:r>
            <w:r w:rsidRPr="009E1C12">
              <w:rPr>
                <w:rFonts w:eastAsiaTheme="majorEastAsia"/>
                <w:sz w:val="22"/>
                <w:lang w:val="es-ES"/>
              </w:rPr>
              <w:t>, Fe</w:t>
            </w:r>
            <w:r w:rsidRPr="009E1C12">
              <w:rPr>
                <w:rFonts w:eastAsiaTheme="majorEastAsia"/>
                <w:sz w:val="22"/>
                <w:vertAlign w:val="superscript"/>
                <w:lang w:val="es-ES"/>
              </w:rPr>
              <w:t>3+</w:t>
            </w:r>
            <w:r w:rsidRPr="009E1C12">
              <w:rPr>
                <w:rFonts w:eastAsiaTheme="majorEastAsia"/>
                <w:sz w:val="22"/>
                <w:lang w:val="es-ES"/>
              </w:rPr>
              <w:t>, Cr</w:t>
            </w:r>
            <w:r w:rsidRPr="009E1C12">
              <w:rPr>
                <w:rFonts w:eastAsiaTheme="majorEastAsia"/>
                <w:sz w:val="22"/>
                <w:vertAlign w:val="superscript"/>
                <w:lang w:val="es-ES"/>
              </w:rPr>
              <w:t>3+</w:t>
            </w:r>
            <w:r w:rsidRPr="009E1C12">
              <w:rPr>
                <w:rFonts w:eastAsiaTheme="majorEastAsia"/>
                <w:sz w:val="22"/>
                <w:lang w:val="es-ES"/>
              </w:rPr>
              <w:t>, Sc</w:t>
            </w:r>
            <w:r w:rsidRPr="009E1C12">
              <w:rPr>
                <w:rFonts w:eastAsiaTheme="majorEastAsia"/>
                <w:sz w:val="22"/>
                <w:vertAlign w:val="superscript"/>
                <w:lang w:val="es-ES"/>
              </w:rPr>
              <w:t>3+</w:t>
            </w:r>
            <w:r w:rsidRPr="009E1C12">
              <w:rPr>
                <w:rFonts w:eastAsiaTheme="majorEastAsia"/>
                <w:sz w:val="22"/>
                <w:lang w:val="es-ES"/>
              </w:rPr>
              <w:t>, Y</w:t>
            </w:r>
            <w:r w:rsidRPr="009E1C12">
              <w:rPr>
                <w:rFonts w:eastAsiaTheme="majorEastAsia"/>
                <w:sz w:val="22"/>
                <w:vertAlign w:val="superscript"/>
                <w:lang w:val="es-ES"/>
              </w:rPr>
              <w:t>3+</w:t>
            </w:r>
            <w:r w:rsidRPr="009E1C12">
              <w:rPr>
                <w:rFonts w:eastAsiaTheme="majorEastAsia"/>
                <w:sz w:val="22"/>
                <w:lang w:val="es-ES"/>
              </w:rPr>
              <w:t>, La</w:t>
            </w:r>
            <w:r w:rsidRPr="009E1C12">
              <w:rPr>
                <w:rFonts w:eastAsiaTheme="majorEastAsia"/>
                <w:sz w:val="22"/>
                <w:vertAlign w:val="superscript"/>
                <w:lang w:val="es-ES"/>
              </w:rPr>
              <w:t>3+</w:t>
            </w:r>
            <w:r w:rsidRPr="009E1C12">
              <w:rPr>
                <w:rFonts w:eastAsiaTheme="majorEastAsia"/>
                <w:sz w:val="22"/>
                <w:lang w:val="es-ES"/>
              </w:rPr>
              <w:t>, In</w:t>
            </w:r>
            <w:r w:rsidRPr="009E1C12">
              <w:rPr>
                <w:rFonts w:eastAsiaTheme="majorEastAsia"/>
                <w:sz w:val="22"/>
                <w:vertAlign w:val="superscript"/>
                <w:lang w:val="es-ES"/>
              </w:rPr>
              <w:t>3+</w:t>
            </w:r>
            <w:r w:rsidRPr="009E1C12">
              <w:rPr>
                <w:rFonts w:eastAsiaTheme="majorEastAsia"/>
                <w:sz w:val="22"/>
                <w:lang w:val="es-ES"/>
              </w:rPr>
              <w:t>, Ce</w:t>
            </w:r>
            <w:r w:rsidRPr="009E1C12">
              <w:rPr>
                <w:rFonts w:eastAsiaTheme="majorEastAsia"/>
                <w:sz w:val="22"/>
                <w:vertAlign w:val="superscript"/>
                <w:lang w:val="es-ES"/>
              </w:rPr>
              <w:t>3+</w:t>
            </w:r>
            <w:r w:rsidRPr="009E1C12">
              <w:rPr>
                <w:rFonts w:eastAsiaTheme="majorEastAsia"/>
                <w:sz w:val="22"/>
                <w:lang w:val="es-ES"/>
              </w:rPr>
              <w:t>, Pr</w:t>
            </w:r>
            <w:r w:rsidRPr="009E1C12">
              <w:rPr>
                <w:rFonts w:eastAsiaTheme="majorEastAsia"/>
                <w:sz w:val="22"/>
                <w:vertAlign w:val="superscript"/>
                <w:lang w:val="es-ES"/>
              </w:rPr>
              <w:t>3+</w:t>
            </w:r>
            <w:r w:rsidRPr="009E1C12">
              <w:rPr>
                <w:rFonts w:eastAsiaTheme="majorEastAsia"/>
                <w:sz w:val="22"/>
                <w:lang w:val="es-ES"/>
              </w:rPr>
              <w:t>, Nd</w:t>
            </w:r>
            <w:r w:rsidRPr="009E1C12">
              <w:rPr>
                <w:rFonts w:eastAsiaTheme="majorEastAsia"/>
                <w:sz w:val="22"/>
                <w:vertAlign w:val="superscript"/>
                <w:lang w:val="es-ES"/>
              </w:rPr>
              <w:t>3+</w:t>
            </w:r>
            <w:r w:rsidRPr="009E1C12">
              <w:rPr>
                <w:rFonts w:eastAsiaTheme="majorEastAsia"/>
                <w:sz w:val="22"/>
                <w:lang w:val="es-ES"/>
              </w:rPr>
              <w:t>, Sm</w:t>
            </w:r>
            <w:r w:rsidRPr="009E1C12">
              <w:rPr>
                <w:rFonts w:eastAsiaTheme="majorEastAsia"/>
                <w:sz w:val="22"/>
                <w:vertAlign w:val="superscript"/>
                <w:lang w:val="es-ES"/>
              </w:rPr>
              <w:t>3+</w:t>
            </w:r>
            <w:r w:rsidRPr="009E1C12">
              <w:rPr>
                <w:rFonts w:eastAsiaTheme="majorEastAsia"/>
                <w:sz w:val="22"/>
                <w:lang w:val="es-ES"/>
              </w:rPr>
              <w:t>,</w:t>
            </w:r>
          </w:p>
        </w:tc>
        <w:tc>
          <w:tcPr>
            <w:tcW w:w="703" w:type="dxa"/>
            <w:tcBorders>
              <w:bottom w:val="single" w:sz="12" w:space="0" w:color="auto"/>
              <w:right w:val="single" w:sz="12" w:space="0" w:color="auto"/>
            </w:tcBorders>
          </w:tcPr>
          <w:p w14:paraId="1EDF6CB3" w14:textId="77777777" w:rsidR="00D36977" w:rsidRPr="009E1C12" w:rsidRDefault="00D36977" w:rsidP="00F07BEF">
            <w:pPr>
              <w:rPr>
                <w:rFonts w:eastAsiaTheme="majorEastAsia"/>
                <w:sz w:val="22"/>
              </w:rPr>
            </w:pPr>
            <w:r w:rsidRPr="009E1C12">
              <w:rPr>
                <w:rFonts w:eastAsiaTheme="majorEastAsia"/>
                <w:sz w:val="22"/>
              </w:rPr>
              <w:t>900</w:t>
            </w:r>
          </w:p>
        </w:tc>
        <w:tc>
          <w:tcPr>
            <w:tcW w:w="3961" w:type="dxa"/>
            <w:tcBorders>
              <w:left w:val="single" w:sz="12" w:space="0" w:color="auto"/>
              <w:bottom w:val="single" w:sz="12" w:space="0" w:color="auto"/>
            </w:tcBorders>
          </w:tcPr>
          <w:p w14:paraId="7C59E3C5" w14:textId="77777777" w:rsidR="00D36977" w:rsidRPr="009E1C12" w:rsidRDefault="00D36977" w:rsidP="00F07BEF">
            <w:pPr>
              <w:jc w:val="left"/>
              <w:rPr>
                <w:rFonts w:eastAsiaTheme="majorEastAsia"/>
                <w:sz w:val="22"/>
              </w:rPr>
            </w:pPr>
          </w:p>
        </w:tc>
        <w:tc>
          <w:tcPr>
            <w:tcW w:w="0" w:type="auto"/>
            <w:tcBorders>
              <w:bottom w:val="single" w:sz="12" w:space="0" w:color="auto"/>
              <w:right w:val="single" w:sz="12" w:space="0" w:color="auto"/>
            </w:tcBorders>
          </w:tcPr>
          <w:p w14:paraId="1F83E71E" w14:textId="77777777" w:rsidR="00D36977" w:rsidRPr="009E1C12" w:rsidRDefault="00D36977" w:rsidP="00F07BEF">
            <w:pPr>
              <w:rPr>
                <w:rFonts w:eastAsiaTheme="majorEastAsia"/>
                <w:sz w:val="22"/>
              </w:rPr>
            </w:pPr>
          </w:p>
        </w:tc>
      </w:tr>
      <w:tr w:rsidR="00D36977" w:rsidRPr="009E1C12" w14:paraId="57084E4D" w14:textId="77777777" w:rsidTr="0031016E">
        <w:tc>
          <w:tcPr>
            <w:tcW w:w="820" w:type="dxa"/>
            <w:vMerge w:val="restart"/>
            <w:tcBorders>
              <w:top w:val="single" w:sz="12" w:space="0" w:color="auto"/>
              <w:left w:val="single" w:sz="12" w:space="0" w:color="auto"/>
              <w:right w:val="single" w:sz="12" w:space="0" w:color="auto"/>
            </w:tcBorders>
          </w:tcPr>
          <w:p w14:paraId="7896A9E3" w14:textId="77777777" w:rsidR="00D36977" w:rsidRPr="009E1C12" w:rsidRDefault="00D36977" w:rsidP="00F07BEF">
            <w:pPr>
              <w:jc w:val="left"/>
              <w:rPr>
                <w:rFonts w:eastAsiaTheme="majorEastAsia"/>
                <w:sz w:val="22"/>
              </w:rPr>
            </w:pPr>
            <w:r w:rsidRPr="009E1C12">
              <w:rPr>
                <w:rFonts w:eastAsiaTheme="majorEastAsia"/>
                <w:sz w:val="22"/>
              </w:rPr>
              <w:t>+/- 4</w:t>
            </w:r>
          </w:p>
        </w:tc>
        <w:tc>
          <w:tcPr>
            <w:tcW w:w="2869" w:type="dxa"/>
            <w:tcBorders>
              <w:top w:val="single" w:sz="12" w:space="0" w:color="auto"/>
              <w:left w:val="single" w:sz="12" w:space="0" w:color="auto"/>
            </w:tcBorders>
          </w:tcPr>
          <w:p w14:paraId="47005CA1" w14:textId="77777777" w:rsidR="00D36977" w:rsidRPr="009E1C12" w:rsidRDefault="00D36977" w:rsidP="00F07BEF">
            <w:pPr>
              <w:jc w:val="left"/>
              <w:rPr>
                <w:rFonts w:eastAsiaTheme="majorEastAsia"/>
                <w:sz w:val="22"/>
              </w:rPr>
            </w:pPr>
            <w:r w:rsidRPr="009E1C12">
              <w:rPr>
                <w:rFonts w:eastAsiaTheme="majorEastAsia"/>
                <w:sz w:val="22"/>
              </w:rPr>
              <w:t>[</w:t>
            </w:r>
            <w:proofErr w:type="gramStart"/>
            <w:r w:rsidRPr="009E1C12">
              <w:rPr>
                <w:rFonts w:eastAsiaTheme="majorEastAsia"/>
                <w:sz w:val="22"/>
              </w:rPr>
              <w:t>Fe(</w:t>
            </w:r>
            <w:proofErr w:type="gramEnd"/>
            <w:r w:rsidRPr="009E1C12">
              <w:rPr>
                <w:rFonts w:eastAsiaTheme="majorEastAsia"/>
                <w:sz w:val="22"/>
              </w:rPr>
              <w:t>CN)</w:t>
            </w:r>
            <w:r w:rsidRPr="009E1C12">
              <w:rPr>
                <w:rFonts w:eastAsiaTheme="majorEastAsia"/>
                <w:sz w:val="22"/>
                <w:vertAlign w:val="subscript"/>
              </w:rPr>
              <w:t>6</w:t>
            </w:r>
            <w:r w:rsidRPr="009E1C12">
              <w:rPr>
                <w:rFonts w:eastAsiaTheme="majorEastAsia"/>
                <w:sz w:val="22"/>
              </w:rPr>
              <w:t>]</w:t>
            </w:r>
            <w:r w:rsidRPr="009E1C12">
              <w:rPr>
                <w:rFonts w:eastAsiaTheme="majorEastAsia"/>
                <w:sz w:val="22"/>
                <w:vertAlign w:val="superscript"/>
              </w:rPr>
              <w:t>4-</w:t>
            </w:r>
          </w:p>
        </w:tc>
        <w:tc>
          <w:tcPr>
            <w:tcW w:w="703" w:type="dxa"/>
            <w:tcBorders>
              <w:top w:val="single" w:sz="12" w:space="0" w:color="auto"/>
              <w:right w:val="single" w:sz="12" w:space="0" w:color="auto"/>
            </w:tcBorders>
          </w:tcPr>
          <w:p w14:paraId="73EE6D5E" w14:textId="77777777" w:rsidR="00D36977" w:rsidRPr="009E1C12" w:rsidRDefault="00D36977" w:rsidP="00F07BEF">
            <w:pPr>
              <w:rPr>
                <w:rFonts w:eastAsiaTheme="majorEastAsia"/>
                <w:sz w:val="22"/>
              </w:rPr>
            </w:pPr>
            <w:r w:rsidRPr="009E1C12">
              <w:rPr>
                <w:rFonts w:eastAsiaTheme="majorEastAsia"/>
                <w:sz w:val="22"/>
              </w:rPr>
              <w:t>500</w:t>
            </w:r>
          </w:p>
        </w:tc>
        <w:tc>
          <w:tcPr>
            <w:tcW w:w="3961" w:type="dxa"/>
            <w:tcBorders>
              <w:top w:val="single" w:sz="12" w:space="0" w:color="auto"/>
              <w:left w:val="single" w:sz="12" w:space="0" w:color="auto"/>
            </w:tcBorders>
          </w:tcPr>
          <w:p w14:paraId="1CE6AA09" w14:textId="77777777" w:rsidR="00D36977" w:rsidRPr="009E1C12" w:rsidRDefault="00D36977" w:rsidP="00F07BEF">
            <w:pPr>
              <w:jc w:val="left"/>
              <w:rPr>
                <w:rFonts w:eastAsiaTheme="majorEastAsia"/>
                <w:sz w:val="22"/>
              </w:rPr>
            </w:pPr>
          </w:p>
        </w:tc>
        <w:tc>
          <w:tcPr>
            <w:tcW w:w="0" w:type="auto"/>
            <w:tcBorders>
              <w:top w:val="single" w:sz="12" w:space="0" w:color="auto"/>
              <w:right w:val="single" w:sz="12" w:space="0" w:color="auto"/>
            </w:tcBorders>
          </w:tcPr>
          <w:p w14:paraId="5815CA8C" w14:textId="77777777" w:rsidR="00D36977" w:rsidRPr="009E1C12" w:rsidRDefault="00D36977" w:rsidP="00F07BEF">
            <w:pPr>
              <w:rPr>
                <w:rFonts w:eastAsiaTheme="majorEastAsia"/>
                <w:sz w:val="22"/>
              </w:rPr>
            </w:pPr>
          </w:p>
        </w:tc>
      </w:tr>
      <w:tr w:rsidR="00D36977" w:rsidRPr="009E1C12" w14:paraId="599F001F" w14:textId="77777777" w:rsidTr="0031016E">
        <w:tc>
          <w:tcPr>
            <w:tcW w:w="820" w:type="dxa"/>
            <w:vMerge/>
            <w:tcBorders>
              <w:top w:val="single" w:sz="12" w:space="0" w:color="auto"/>
              <w:left w:val="single" w:sz="12" w:space="0" w:color="auto"/>
              <w:bottom w:val="single" w:sz="12" w:space="0" w:color="auto"/>
              <w:right w:val="single" w:sz="12" w:space="0" w:color="auto"/>
            </w:tcBorders>
          </w:tcPr>
          <w:p w14:paraId="74B0B9F5" w14:textId="77777777" w:rsidR="00D36977" w:rsidRPr="009E1C12" w:rsidRDefault="00D36977" w:rsidP="00F07BEF">
            <w:pPr>
              <w:jc w:val="left"/>
              <w:rPr>
                <w:rFonts w:eastAsiaTheme="majorEastAsia"/>
                <w:sz w:val="22"/>
              </w:rPr>
            </w:pPr>
          </w:p>
        </w:tc>
        <w:tc>
          <w:tcPr>
            <w:tcW w:w="2869" w:type="dxa"/>
            <w:tcBorders>
              <w:left w:val="single" w:sz="12" w:space="0" w:color="auto"/>
              <w:bottom w:val="single" w:sz="12" w:space="0" w:color="auto"/>
            </w:tcBorders>
          </w:tcPr>
          <w:p w14:paraId="3ADAF1FA" w14:textId="77777777" w:rsidR="00D36977" w:rsidRPr="009E1C12" w:rsidRDefault="00D36977" w:rsidP="00F07BEF">
            <w:pPr>
              <w:jc w:val="left"/>
              <w:rPr>
                <w:rFonts w:eastAsiaTheme="majorEastAsia"/>
                <w:sz w:val="22"/>
              </w:rPr>
            </w:pPr>
            <w:r w:rsidRPr="009E1C12">
              <w:rPr>
                <w:rFonts w:eastAsiaTheme="majorEastAsia"/>
                <w:sz w:val="22"/>
              </w:rPr>
              <w:t>Th</w:t>
            </w:r>
            <w:r w:rsidRPr="009E1C12">
              <w:rPr>
                <w:rFonts w:eastAsiaTheme="majorEastAsia"/>
                <w:sz w:val="22"/>
                <w:vertAlign w:val="superscript"/>
              </w:rPr>
              <w:t>4+</w:t>
            </w:r>
            <w:r w:rsidRPr="009E1C12">
              <w:rPr>
                <w:rFonts w:eastAsiaTheme="majorEastAsia"/>
                <w:sz w:val="22"/>
              </w:rPr>
              <w:t>, Zr</w:t>
            </w:r>
            <w:r w:rsidRPr="009E1C12">
              <w:rPr>
                <w:rFonts w:eastAsiaTheme="majorEastAsia"/>
                <w:sz w:val="22"/>
                <w:vertAlign w:val="superscript"/>
              </w:rPr>
              <w:t>4+</w:t>
            </w:r>
            <w:r w:rsidRPr="009E1C12">
              <w:rPr>
                <w:rFonts w:eastAsiaTheme="majorEastAsia"/>
                <w:sz w:val="22"/>
              </w:rPr>
              <w:t>, Ce</w:t>
            </w:r>
            <w:r w:rsidRPr="009E1C12">
              <w:rPr>
                <w:rFonts w:eastAsiaTheme="majorEastAsia"/>
                <w:sz w:val="22"/>
                <w:vertAlign w:val="superscript"/>
              </w:rPr>
              <w:t>4+</w:t>
            </w:r>
            <w:r w:rsidRPr="009E1C12">
              <w:rPr>
                <w:rFonts w:eastAsiaTheme="majorEastAsia"/>
                <w:sz w:val="22"/>
              </w:rPr>
              <w:t>, Sn</w:t>
            </w:r>
            <w:r w:rsidRPr="009E1C12">
              <w:rPr>
                <w:rFonts w:eastAsiaTheme="majorEastAsia"/>
                <w:sz w:val="22"/>
                <w:vertAlign w:val="superscript"/>
              </w:rPr>
              <w:t>4+</w:t>
            </w:r>
            <w:r w:rsidRPr="009E1C12">
              <w:rPr>
                <w:rFonts w:eastAsiaTheme="majorEastAsia"/>
                <w:sz w:val="22"/>
              </w:rPr>
              <w:t>,</w:t>
            </w:r>
          </w:p>
        </w:tc>
        <w:tc>
          <w:tcPr>
            <w:tcW w:w="703" w:type="dxa"/>
            <w:tcBorders>
              <w:bottom w:val="single" w:sz="12" w:space="0" w:color="auto"/>
              <w:right w:val="single" w:sz="12" w:space="0" w:color="auto"/>
            </w:tcBorders>
          </w:tcPr>
          <w:p w14:paraId="7C81D4F7" w14:textId="77777777" w:rsidR="00D36977" w:rsidRPr="009E1C12" w:rsidRDefault="00D36977" w:rsidP="00F07BEF">
            <w:pPr>
              <w:rPr>
                <w:rFonts w:eastAsiaTheme="majorEastAsia"/>
                <w:sz w:val="22"/>
              </w:rPr>
            </w:pPr>
            <w:r w:rsidRPr="009E1C12">
              <w:rPr>
                <w:rFonts w:eastAsiaTheme="majorEastAsia"/>
                <w:sz w:val="22"/>
              </w:rPr>
              <w:t>1100</w:t>
            </w:r>
          </w:p>
        </w:tc>
        <w:tc>
          <w:tcPr>
            <w:tcW w:w="3961" w:type="dxa"/>
            <w:tcBorders>
              <w:left w:val="single" w:sz="12" w:space="0" w:color="auto"/>
              <w:bottom w:val="single" w:sz="12" w:space="0" w:color="auto"/>
            </w:tcBorders>
          </w:tcPr>
          <w:p w14:paraId="1BD3FD12" w14:textId="77777777" w:rsidR="00D36977" w:rsidRPr="009E1C12" w:rsidRDefault="00D36977" w:rsidP="00F07BEF">
            <w:pPr>
              <w:jc w:val="left"/>
              <w:rPr>
                <w:rFonts w:eastAsiaTheme="majorEastAsia"/>
                <w:sz w:val="22"/>
              </w:rPr>
            </w:pPr>
          </w:p>
        </w:tc>
        <w:tc>
          <w:tcPr>
            <w:tcW w:w="0" w:type="auto"/>
            <w:tcBorders>
              <w:bottom w:val="single" w:sz="12" w:space="0" w:color="auto"/>
              <w:right w:val="single" w:sz="12" w:space="0" w:color="auto"/>
            </w:tcBorders>
          </w:tcPr>
          <w:p w14:paraId="2EA06066" w14:textId="77777777" w:rsidR="00D36977" w:rsidRPr="009E1C12" w:rsidRDefault="00D36977" w:rsidP="00F07BEF">
            <w:pPr>
              <w:rPr>
                <w:rFonts w:eastAsiaTheme="majorEastAsia"/>
                <w:sz w:val="22"/>
              </w:rPr>
            </w:pPr>
          </w:p>
        </w:tc>
      </w:tr>
    </w:tbl>
    <w:p w14:paraId="43D481A6" w14:textId="77777777" w:rsidR="00D36977" w:rsidRPr="00AF61CF" w:rsidRDefault="00D36977" w:rsidP="00D36977">
      <w:pPr>
        <w:rPr>
          <w:i/>
        </w:rPr>
      </w:pPr>
      <w:r w:rsidRPr="00AF61CF">
        <w:rPr>
          <w:i/>
        </w:rPr>
        <w:t>Source: Harris, D.C.; Quantitative Chemical Analysis, Macmillan</w:t>
      </w:r>
    </w:p>
    <w:p w14:paraId="4A7E95B8" w14:textId="77777777" w:rsidR="0050336E" w:rsidRDefault="0050336E" w:rsidP="00D36977">
      <w:r>
        <w:t xml:space="preserve">There is a much more extensive literature on the SIT parameters, we cannot supply a useful list in this manual. See </w:t>
      </w:r>
      <w:proofErr w:type="gramStart"/>
      <w:r>
        <w:t>e.g.</w:t>
      </w:r>
      <w:proofErr w:type="gramEnd"/>
      <w:r>
        <w:t xml:space="preserve"> Chapter IX in Modelling in Aquatic Chemistry, 1997, I. </w:t>
      </w:r>
      <w:proofErr w:type="spellStart"/>
      <w:r>
        <w:t>Grenthe</w:t>
      </w:r>
      <w:proofErr w:type="spellEnd"/>
      <w:r>
        <w:t xml:space="preserve">, K. Spahiu, W. </w:t>
      </w:r>
      <w:proofErr w:type="spellStart"/>
      <w:r>
        <w:t>Plyasunov</w:t>
      </w:r>
      <w:proofErr w:type="spellEnd"/>
      <w:r>
        <w:t xml:space="preserve">, OECD Publications, ISBN 92-64-15569-4 or TDB-2 Guidelines for the extrapolation to Zero ionic strength, 2013, I. </w:t>
      </w:r>
      <w:proofErr w:type="spellStart"/>
      <w:r>
        <w:t>Grenthe</w:t>
      </w:r>
      <w:proofErr w:type="spellEnd"/>
      <w:r>
        <w:t xml:space="preserve">, F. </w:t>
      </w:r>
      <w:proofErr w:type="spellStart"/>
      <w:r>
        <w:t>Mompean</w:t>
      </w:r>
      <w:proofErr w:type="spellEnd"/>
      <w:r>
        <w:t xml:space="preserve">, K. Spahiu, H. </w:t>
      </w:r>
      <w:proofErr w:type="spellStart"/>
      <w:r>
        <w:t>Wanner</w:t>
      </w:r>
      <w:proofErr w:type="spellEnd"/>
      <w:r>
        <w:t>, OECD Data Bank.</w:t>
      </w:r>
    </w:p>
    <w:p w14:paraId="75429A91" w14:textId="2EE5B520" w:rsidR="006746FA" w:rsidRDefault="006746FA" w:rsidP="00D36977">
      <w:r>
        <w:t xml:space="preserve">The following SIT parameters have been used </w:t>
      </w:r>
      <w:r w:rsidR="0031016E">
        <w:t>for the Cu/cyclam system. Many values are educated guesses, some are taken from Modelling in Aquatic Chemistry, listed above.</w:t>
      </w:r>
    </w:p>
    <w:p w14:paraId="1730AE01" w14:textId="622D21C0" w:rsidR="006746FA" w:rsidRPr="006746FA" w:rsidRDefault="0031016E" w:rsidP="0031016E">
      <w:pPr>
        <w:pStyle w:val="NoSpacing"/>
        <w:rPr>
          <w:vertAlign w:val="subscript"/>
        </w:rPr>
      </w:pPr>
      <w:r w:rsidRPr="0031016E">
        <w:rPr>
          <w:position w:val="-150"/>
        </w:rPr>
        <w:object w:dxaOrig="3200" w:dyaOrig="2980" w14:anchorId="58AE85C3">
          <v:shape id="_x0000_i1036" type="#_x0000_t75" style="width:161.3pt;height:152.15pt" o:ole="">
            <v:imagedata r:id="rId62" o:title=""/>
          </v:shape>
          <o:OLEObject Type="Embed" ProgID="Equation.DSMT4" ShapeID="_x0000_i1036" DrawAspect="Content" ObjectID="_1767108489" r:id="rId63"/>
        </w:object>
      </w:r>
    </w:p>
    <w:p w14:paraId="51B35AA2" w14:textId="5B4EAD87" w:rsidR="00D36977" w:rsidRDefault="00D36977" w:rsidP="00D36977">
      <w:r>
        <w:t xml:space="preserve">Further required is all information on other ions that do not take part in the equilibria, they are sometimes called spectator ions, here they are referred to as the </w:t>
      </w:r>
      <w:r w:rsidR="00CD04C9">
        <w:t>Counterions</w:t>
      </w:r>
      <w:r>
        <w:t xml:space="preserve"> and </w:t>
      </w:r>
      <w:proofErr w:type="spellStart"/>
      <w:r>
        <w:t>Reactlab</w:t>
      </w:r>
      <w:proofErr w:type="spellEnd"/>
      <w:r>
        <w:rPr>
          <w:rFonts w:cs="Calibri"/>
          <w:lang w:val="en-GB"/>
        </w:rPr>
        <w:t>™</w:t>
      </w:r>
      <w:r>
        <w:t xml:space="preserve"> </w:t>
      </w:r>
      <w:r w:rsidR="00660B2E">
        <w:t>KINSIM</w:t>
      </w:r>
      <w:r>
        <w:t xml:space="preserve"> requires their concentrations. This information is listed in each measurement worksheet, see </w:t>
      </w:r>
      <w:r>
        <w:fldChar w:fldCharType="begin"/>
      </w:r>
      <w:r>
        <w:instrText xml:space="preserve"> REF _Ref465013374 \h </w:instrText>
      </w:r>
      <w:r>
        <w:fldChar w:fldCharType="separate"/>
      </w:r>
      <w:r w:rsidR="00F61160">
        <w:t xml:space="preserve">Figure </w:t>
      </w:r>
      <w:r w:rsidR="00F61160">
        <w:rPr>
          <w:noProof/>
        </w:rPr>
        <w:t>26</w:t>
      </w:r>
      <w:r>
        <w:fldChar w:fldCharType="end"/>
      </w:r>
      <w:r>
        <w:t>.</w:t>
      </w:r>
      <w:r w:rsidR="00CD04C9">
        <w:t xml:space="preserve"> The equations used to define all counterion concentrations are discussed just below </w:t>
      </w:r>
      <w:r w:rsidR="00CD04C9">
        <w:fldChar w:fldCharType="begin"/>
      </w:r>
      <w:r w:rsidR="00CD04C9">
        <w:instrText xml:space="preserve"> REF _Ref57811852 \h </w:instrText>
      </w:r>
      <w:r w:rsidR="00CD04C9">
        <w:fldChar w:fldCharType="separate"/>
      </w:r>
      <w:r w:rsidR="00F61160">
        <w:t xml:space="preserve">Figure </w:t>
      </w:r>
      <w:r w:rsidR="00F61160">
        <w:rPr>
          <w:noProof/>
        </w:rPr>
        <w:t>20</w:t>
      </w:r>
      <w:r w:rsidR="00CD04C9">
        <w:fldChar w:fldCharType="end"/>
      </w:r>
      <w:r w:rsidR="00CD04C9">
        <w:t>.</w:t>
      </w:r>
    </w:p>
    <w:p w14:paraId="68A8EAD1" w14:textId="1ADDBD3C" w:rsidR="00D36977" w:rsidRPr="00C30CAB" w:rsidRDefault="0031016E" w:rsidP="0031016E">
      <w:pPr>
        <w:pStyle w:val="NoSpacing"/>
      </w:pPr>
      <w:r w:rsidRPr="0031016E">
        <w:rPr>
          <w:noProof/>
        </w:rPr>
        <w:drawing>
          <wp:inline distT="0" distB="0" distL="0" distR="0" wp14:anchorId="5D52E5C2" wp14:editId="55EBA7BE">
            <wp:extent cx="4638595" cy="247193"/>
            <wp:effectExtent l="0" t="0" r="0" b="635"/>
            <wp:docPr id="130382" name="Picture 13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76201" cy="259855"/>
                    </a:xfrm>
                    <a:prstGeom prst="rect">
                      <a:avLst/>
                    </a:prstGeom>
                    <a:noFill/>
                    <a:ln>
                      <a:noFill/>
                    </a:ln>
                  </pic:spPr>
                </pic:pic>
              </a:graphicData>
            </a:graphic>
          </wp:inline>
        </w:drawing>
      </w:r>
    </w:p>
    <w:p w14:paraId="33453855" w14:textId="25C2B60C" w:rsidR="00D36977" w:rsidRDefault="00D36977" w:rsidP="00D36977">
      <w:pPr>
        <w:pStyle w:val="Caption"/>
      </w:pPr>
      <w:bookmarkStart w:id="63" w:name="_Ref465013374"/>
      <w:r>
        <w:t xml:space="preserve">Figure </w:t>
      </w:r>
      <w:fldSimple w:instr=" SEQ Figure \* ARABIC ">
        <w:r w:rsidR="00F61160">
          <w:rPr>
            <w:noProof/>
          </w:rPr>
          <w:t>26</w:t>
        </w:r>
      </w:fldSimple>
      <w:bookmarkEnd w:id="63"/>
      <w:r>
        <w:t>: The definition of the spectator ion concentrations in the ‘Measurement’ worksheet(s).</w:t>
      </w:r>
    </w:p>
    <w:p w14:paraId="5FF38259" w14:textId="433A0F41" w:rsidR="00D36977" w:rsidRDefault="00D36977" w:rsidP="001A0994">
      <w:pPr>
        <w:pStyle w:val="Heading2"/>
      </w:pPr>
      <w:bookmarkStart w:id="64" w:name="_Toc66634346"/>
      <w:r>
        <w:lastRenderedPageBreak/>
        <w:t xml:space="preserve">Note on </w:t>
      </w:r>
      <w:r w:rsidR="008F115B">
        <w:t xml:space="preserve">activity coefficient </w:t>
      </w:r>
      <w:proofErr w:type="gramStart"/>
      <w:r>
        <w:t>approximations</w:t>
      </w:r>
      <w:bookmarkEnd w:id="64"/>
      <w:proofErr w:type="gramEnd"/>
    </w:p>
    <w:p w14:paraId="1BDC6D06" w14:textId="5E077688" w:rsidR="00D36977" w:rsidRDefault="0031016E" w:rsidP="00D36977">
      <w:pPr>
        <w:rPr>
          <w:rFonts w:eastAsiaTheme="majorEastAsia"/>
        </w:rPr>
      </w:pPr>
      <w:r>
        <w:rPr>
          <w:rFonts w:eastAsiaTheme="majorEastAsia"/>
        </w:rPr>
        <w:t>All</w:t>
      </w:r>
      <w:r w:rsidR="00D36977">
        <w:rPr>
          <w:rFonts w:eastAsiaTheme="majorEastAsia"/>
        </w:rPr>
        <w:t xml:space="preserve"> </w:t>
      </w:r>
      <w:r w:rsidR="00665D0C">
        <w:rPr>
          <w:rFonts w:eastAsiaTheme="majorEastAsia"/>
        </w:rPr>
        <w:t xml:space="preserve">activity </w:t>
      </w:r>
      <w:r w:rsidR="00D36977">
        <w:rPr>
          <w:rFonts w:eastAsiaTheme="majorEastAsia"/>
        </w:rPr>
        <w:t xml:space="preserve">approximations are not perfect; the higher the ionic strength the less accurate they are. The Davies approximation handles higher ionic strength solutions better. Pitzer equations are more accurate at higher concentrations but they are complex and require the determination of many </w:t>
      </w:r>
      <w:r w:rsidR="00CD04C9">
        <w:rPr>
          <w:rFonts w:eastAsiaTheme="majorEastAsia"/>
        </w:rPr>
        <w:t xml:space="preserve">additional and specific </w:t>
      </w:r>
      <w:r w:rsidR="00D36977">
        <w:rPr>
          <w:rFonts w:eastAsiaTheme="majorEastAsia"/>
        </w:rPr>
        <w:t xml:space="preserve">parameters. These parameters are often not </w:t>
      </w:r>
      <w:r w:rsidR="00EA6F26">
        <w:rPr>
          <w:rFonts w:eastAsiaTheme="majorEastAsia"/>
        </w:rPr>
        <w:t>known,</w:t>
      </w:r>
      <w:r w:rsidR="00D36977">
        <w:rPr>
          <w:rFonts w:eastAsiaTheme="majorEastAsia"/>
        </w:rPr>
        <w:t xml:space="preserve"> and </w:t>
      </w:r>
      <w:r w:rsidR="00CD04C9">
        <w:rPr>
          <w:rFonts w:eastAsiaTheme="majorEastAsia"/>
        </w:rPr>
        <w:t xml:space="preserve">other </w:t>
      </w:r>
      <w:r w:rsidR="00D36977">
        <w:rPr>
          <w:rFonts w:eastAsiaTheme="majorEastAsia"/>
        </w:rPr>
        <w:t>approximations are used.</w:t>
      </w:r>
    </w:p>
    <w:p w14:paraId="724F3234" w14:textId="7ECA4674" w:rsidR="00D36977" w:rsidRDefault="00D36977" w:rsidP="00D36977">
      <w:pPr>
        <w:rPr>
          <w:rFonts w:eastAsiaTheme="majorEastAsia"/>
        </w:rPr>
      </w:pPr>
      <w:r>
        <w:rPr>
          <w:rFonts w:eastAsiaTheme="majorEastAsia"/>
        </w:rPr>
        <w:t xml:space="preserve">The important thing is that an approximation is better than nothing. Additionally, the traditional </w:t>
      </w:r>
      <w:r w:rsidR="00F512BB">
        <w:rPr>
          <w:rFonts w:eastAsiaTheme="majorEastAsia"/>
        </w:rPr>
        <w:t>time-consuming</w:t>
      </w:r>
      <w:r>
        <w:rPr>
          <w:rFonts w:eastAsiaTheme="majorEastAsia"/>
        </w:rPr>
        <w:t xml:space="preserve"> effort for the determination of thermodynamically proper equilibrium constants by extrapolation to zero ionic strength is</w:t>
      </w:r>
      <w:r w:rsidRPr="001B79AC">
        <w:rPr>
          <w:rFonts w:eastAsiaTheme="majorEastAsia"/>
        </w:rPr>
        <w:t xml:space="preserve"> </w:t>
      </w:r>
      <w:r>
        <w:rPr>
          <w:rFonts w:eastAsiaTheme="majorEastAsia"/>
        </w:rPr>
        <w:t>avoided.</w:t>
      </w:r>
    </w:p>
    <w:p w14:paraId="23C1D1AD" w14:textId="06FB1777" w:rsidR="008F115B" w:rsidRPr="001A0994" w:rsidRDefault="008F115B" w:rsidP="003B2D81">
      <w:pPr>
        <w:pStyle w:val="Heading2"/>
      </w:pPr>
      <w:bookmarkStart w:id="65" w:name="_Ref65507794"/>
      <w:bookmarkStart w:id="66" w:name="_Ref65507812"/>
      <w:bookmarkStart w:id="67" w:name="_Toc66634347"/>
      <w:r w:rsidRPr="001A0994">
        <w:t>Testing the results</w:t>
      </w:r>
      <w:bookmarkEnd w:id="65"/>
      <w:bookmarkEnd w:id="66"/>
      <w:bookmarkEnd w:id="67"/>
    </w:p>
    <w:p w14:paraId="69BFF5B0" w14:textId="7463E82F" w:rsidR="008F115B" w:rsidRDefault="006C4DC1" w:rsidP="008F115B">
      <w:pPr>
        <w:rPr>
          <w:lang w:val="en-GB"/>
        </w:rPr>
      </w:pPr>
      <w:r>
        <w:rPr>
          <w:lang w:val="en-GB"/>
        </w:rPr>
        <w:t xml:space="preserve">If </w:t>
      </w:r>
      <w:proofErr w:type="spellStart"/>
      <w:r w:rsidR="008F115B">
        <w:rPr>
          <w:lang w:val="en-GB"/>
        </w:rPr>
        <w:t>ReactLab</w:t>
      </w:r>
      <w:r w:rsidR="008F115B">
        <w:rPr>
          <w:vertAlign w:val="superscript"/>
          <w:lang w:val="en-GB"/>
        </w:rPr>
        <w:t>TM</w:t>
      </w:r>
      <w:proofErr w:type="spellEnd"/>
      <w:r w:rsidR="008F115B">
        <w:rPr>
          <w:vertAlign w:val="superscript"/>
          <w:lang w:val="en-GB"/>
        </w:rPr>
        <w:t xml:space="preserve"> </w:t>
      </w:r>
      <w:r w:rsidR="008F115B">
        <w:rPr>
          <w:lang w:val="en-GB"/>
        </w:rPr>
        <w:t xml:space="preserve">KINSIM </w:t>
      </w:r>
      <w:r>
        <w:rPr>
          <w:lang w:val="en-GB"/>
        </w:rPr>
        <w:t>is</w:t>
      </w:r>
      <w:r w:rsidR="008F115B">
        <w:rPr>
          <w:lang w:val="en-GB"/>
        </w:rPr>
        <w:t xml:space="preserve"> used in the concentration mode</w:t>
      </w:r>
      <w:r>
        <w:rPr>
          <w:lang w:val="en-GB"/>
        </w:rPr>
        <w:t>, the testing of the results is relatively easy</w:t>
      </w:r>
      <w:r w:rsidR="00C9025D">
        <w:rPr>
          <w:lang w:val="en-GB"/>
        </w:rPr>
        <w:t xml:space="preserve">. Some numerical testing is done </w:t>
      </w:r>
      <w:r w:rsidR="00EA6F26">
        <w:rPr>
          <w:lang w:val="en-GB"/>
        </w:rPr>
        <w:t>below,</w:t>
      </w:r>
      <w:r w:rsidR="00C9025D">
        <w:rPr>
          <w:lang w:val="en-GB"/>
        </w:rPr>
        <w:t xml:space="preserve"> based on the Cu/cyclam system.</w:t>
      </w:r>
    </w:p>
    <w:p w14:paraId="7A3B31D5" w14:textId="4BF3A553" w:rsidR="00C9025D" w:rsidRDefault="00C9025D" w:rsidP="008F115B">
      <w:pPr>
        <w:rPr>
          <w:lang w:val="en-GB"/>
        </w:rPr>
      </w:pPr>
    </w:p>
    <w:p w14:paraId="5D1A3F30" w14:textId="6D313DF6" w:rsidR="00C9025D" w:rsidRDefault="00C9025D" w:rsidP="008F115B">
      <w:pPr>
        <w:rPr>
          <w:lang w:val="en-GB"/>
        </w:rPr>
      </w:pPr>
      <w:r>
        <w:rPr>
          <w:lang w:val="en-GB"/>
        </w:rPr>
        <w:t>The differential d[Cu]/dt can be calculated in two ways; (a) based on kinetic theory:</w:t>
      </w:r>
    </w:p>
    <w:p w14:paraId="15230513" w14:textId="7C46DBE1" w:rsidR="00C9025D" w:rsidRDefault="00E87A49" w:rsidP="00C9025D">
      <w:pPr>
        <w:jc w:val="center"/>
      </w:pPr>
      <w:r w:rsidRPr="00C9025D">
        <w:rPr>
          <w:position w:val="-24"/>
        </w:rPr>
        <w:object w:dxaOrig="3800" w:dyaOrig="620" w14:anchorId="1C70CB27">
          <v:shape id="_x0000_i1037" type="#_x0000_t75" style="width:191.7pt;height:31.6pt" o:ole="">
            <v:imagedata r:id="rId65" o:title=""/>
          </v:shape>
          <o:OLEObject Type="Embed" ProgID="Equation.DSMT4" ShapeID="_x0000_i1037" DrawAspect="Content" ObjectID="_1767108490" r:id="rId66"/>
        </w:object>
      </w:r>
    </w:p>
    <w:p w14:paraId="6EA4A662" w14:textId="095C2490" w:rsidR="00C9025D" w:rsidRDefault="00C9025D" w:rsidP="00C9025D">
      <w:r>
        <w:t xml:space="preserve">At any </w:t>
      </w:r>
      <w:r w:rsidR="00E87A49">
        <w:t>time,</w:t>
      </w:r>
      <w:r>
        <w:t xml:space="preserve"> this equation </w:t>
      </w:r>
      <w:proofErr w:type="gramStart"/>
      <w:r>
        <w:t>has to</w:t>
      </w:r>
      <w:proofErr w:type="gramEnd"/>
      <w:r>
        <w:t xml:space="preserve"> be fulfilled, the derivative d[Cu]/dt can be calculated </w:t>
      </w:r>
      <w:r w:rsidR="00665D0C">
        <w:t xml:space="preserve">numerically </w:t>
      </w:r>
      <w:r>
        <w:t xml:space="preserve">in the spreadsheet, it is done in the column O of </w:t>
      </w:r>
      <w:r w:rsidR="00115DB0">
        <w:t>the worksheet ‘</w:t>
      </w:r>
      <w:r w:rsidR="00115DB0" w:rsidRPr="00115DB0">
        <w:rPr>
          <w:b/>
          <w:bCs/>
        </w:rPr>
        <w:t>check concentration mode’</w:t>
      </w:r>
      <w:r>
        <w:t xml:space="preserve">. </w:t>
      </w:r>
      <w:r w:rsidR="00E87A49">
        <w:t xml:space="preserve">The value can be compared, and should be similar to the derivative approximated </w:t>
      </w:r>
      <w:proofErr w:type="gramStart"/>
      <w:r w:rsidR="00E87A49">
        <w:t>numerically</w:t>
      </w:r>
      <w:proofErr w:type="gramEnd"/>
      <w:r w:rsidR="00E87A49">
        <w:t xml:space="preserve"> </w:t>
      </w:r>
    </w:p>
    <w:p w14:paraId="10A5B622" w14:textId="27D61B48" w:rsidR="00E87A49" w:rsidRDefault="00E87A49" w:rsidP="00E87A49">
      <w:pPr>
        <w:jc w:val="center"/>
      </w:pPr>
      <w:r w:rsidRPr="00C9025D">
        <w:rPr>
          <w:position w:val="-24"/>
        </w:rPr>
        <w:object w:dxaOrig="3420" w:dyaOrig="620" w14:anchorId="4048E1A9">
          <v:shape id="_x0000_i1038" type="#_x0000_t75" style="width:172.7pt;height:31.6pt" o:ole="">
            <v:imagedata r:id="rId67" o:title=""/>
          </v:shape>
          <o:OLEObject Type="Embed" ProgID="Equation.DSMT4" ShapeID="_x0000_i1038" DrawAspect="Content" ObjectID="_1767108491" r:id="rId68"/>
        </w:object>
      </w:r>
    </w:p>
    <w:p w14:paraId="5BE16402" w14:textId="751DC622" w:rsidR="00E87A49" w:rsidRDefault="00E87A49" w:rsidP="00E87A49">
      <w:pPr>
        <w:rPr>
          <w:lang w:val="en-GB"/>
        </w:rPr>
      </w:pPr>
      <w:r>
        <w:t>Which is done in the column P.</w:t>
      </w:r>
    </w:p>
    <w:p w14:paraId="39E16DE4" w14:textId="2EF35100" w:rsidR="006C4DC1" w:rsidRDefault="00E51B4B" w:rsidP="006C4DC1">
      <w:pPr>
        <w:pStyle w:val="NoSpacing"/>
        <w:rPr>
          <w:lang w:val="en-GB"/>
        </w:rPr>
      </w:pPr>
      <w:r w:rsidRPr="00E51B4B">
        <w:rPr>
          <w:noProof/>
        </w:rPr>
        <w:drawing>
          <wp:inline distT="0" distB="0" distL="0" distR="0" wp14:anchorId="27E66B30" wp14:editId="5D845AF2">
            <wp:extent cx="3127401" cy="1878522"/>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42078" cy="1887338"/>
                    </a:xfrm>
                    <a:prstGeom prst="rect">
                      <a:avLst/>
                    </a:prstGeom>
                    <a:noFill/>
                    <a:ln>
                      <a:noFill/>
                    </a:ln>
                  </pic:spPr>
                </pic:pic>
              </a:graphicData>
            </a:graphic>
          </wp:inline>
        </w:drawing>
      </w:r>
    </w:p>
    <w:p w14:paraId="32C06F7E" w14:textId="2207593E" w:rsidR="006C4DC1" w:rsidRDefault="006C4DC1" w:rsidP="006C4DC1">
      <w:pPr>
        <w:pStyle w:val="Caption"/>
      </w:pPr>
      <w:bookmarkStart w:id="68" w:name="_Ref58246721"/>
      <w:r>
        <w:t xml:space="preserve">Figure </w:t>
      </w:r>
      <w:fldSimple w:instr=" SEQ Figure \* ARABIC ">
        <w:r w:rsidR="00F61160">
          <w:rPr>
            <w:noProof/>
          </w:rPr>
          <w:t>27</w:t>
        </w:r>
      </w:fldSimple>
      <w:bookmarkEnd w:id="68"/>
      <w:r>
        <w:t>: Comparing the differentials d[</w:t>
      </w:r>
      <w:r w:rsidR="00E87A49">
        <w:t>Cu</w:t>
      </w:r>
      <w:r>
        <w:t>]/dt from the differential equations and calculated numerically. The difference between the two by the dashed black line with a logarithmic scale on the right.</w:t>
      </w:r>
      <w:r w:rsidR="00E87A49">
        <w:t xml:space="preserve"> </w:t>
      </w:r>
    </w:p>
    <w:p w14:paraId="14E9BEB5" w14:textId="47A10F6F" w:rsidR="006C4DC1" w:rsidRDefault="00A53647" w:rsidP="006C4DC1">
      <w:pPr>
        <w:rPr>
          <w:lang w:val="en-GB"/>
        </w:rPr>
      </w:pPr>
      <w:r>
        <w:rPr>
          <w:lang w:val="en-GB"/>
        </w:rPr>
        <w:fldChar w:fldCharType="begin"/>
      </w:r>
      <w:r>
        <w:instrText xml:space="preserve"> REF _Ref58246721 \h </w:instrText>
      </w:r>
      <w:r>
        <w:rPr>
          <w:lang w:val="en-GB"/>
        </w:rPr>
      </w:r>
      <w:r>
        <w:rPr>
          <w:lang w:val="en-GB"/>
        </w:rPr>
        <w:fldChar w:fldCharType="separate"/>
      </w:r>
      <w:r w:rsidR="00F61160">
        <w:t xml:space="preserve">Figure </w:t>
      </w:r>
      <w:r w:rsidR="00F61160">
        <w:rPr>
          <w:noProof/>
        </w:rPr>
        <w:t>27</w:t>
      </w:r>
      <w:r>
        <w:rPr>
          <w:lang w:val="en-GB"/>
        </w:rPr>
        <w:fldChar w:fldCharType="end"/>
      </w:r>
      <w:r>
        <w:rPr>
          <w:lang w:val="en-GB"/>
        </w:rPr>
        <w:t xml:space="preserve"> Displays the results graphically, the green (mathematically correct) and the purple (numerical approximation) are virtually indistinguishable. The difference between the two is the black dashed line with a logarithmic y-axis on the right. The difference is around 10</w:t>
      </w:r>
      <w:r>
        <w:rPr>
          <w:vertAlign w:val="superscript"/>
          <w:lang w:val="en-GB"/>
        </w:rPr>
        <w:t>-10</w:t>
      </w:r>
      <w:r>
        <w:rPr>
          <w:lang w:val="en-GB"/>
        </w:rPr>
        <w:t xml:space="preserve">. </w:t>
      </w:r>
      <w:r w:rsidR="00E51B4B">
        <w:rPr>
          <w:lang w:val="en-GB"/>
        </w:rPr>
        <w:t xml:space="preserve">If </w:t>
      </w:r>
      <w:r w:rsidR="00E51B4B">
        <w:rPr>
          <w:lang w:val="en-GB"/>
        </w:rPr>
        <w:lastRenderedPageBreak/>
        <w:t>smaller values for the time difference</w:t>
      </w:r>
      <w:r>
        <w:rPr>
          <w:lang w:val="en-GB"/>
        </w:rPr>
        <w:t xml:space="preserve"> </w:t>
      </w:r>
      <w:proofErr w:type="spellStart"/>
      <w:r>
        <w:rPr>
          <w:rFonts w:cs="Calibri"/>
          <w:lang w:val="en-GB"/>
        </w:rPr>
        <w:t>Δ</w:t>
      </w:r>
      <w:r>
        <w:rPr>
          <w:lang w:val="en-GB"/>
        </w:rPr>
        <w:t>t</w:t>
      </w:r>
      <w:proofErr w:type="spellEnd"/>
      <w:r w:rsidR="00E51B4B">
        <w:rPr>
          <w:lang w:val="en-GB"/>
        </w:rPr>
        <w:t xml:space="preserve"> is used,</w:t>
      </w:r>
      <w:r>
        <w:rPr>
          <w:lang w:val="en-GB"/>
        </w:rPr>
        <w:t xml:space="preserve"> the numerical approximation </w:t>
      </w:r>
      <w:r w:rsidR="00E51B4B">
        <w:rPr>
          <w:lang w:val="en-GB"/>
        </w:rPr>
        <w:t>will improve. We leave such experiments to the user</w:t>
      </w:r>
      <w:r>
        <w:rPr>
          <w:lang w:val="en-GB"/>
        </w:rPr>
        <w:t>.</w:t>
      </w:r>
    </w:p>
    <w:p w14:paraId="652241FF" w14:textId="7947D276" w:rsidR="00A53647" w:rsidRDefault="00A53647" w:rsidP="006C4DC1">
      <w:pPr>
        <w:rPr>
          <w:lang w:val="en-GB"/>
        </w:rPr>
      </w:pPr>
      <w:r>
        <w:rPr>
          <w:lang w:val="en-GB"/>
        </w:rPr>
        <w:t xml:space="preserve">A similar test is done for the protonation equilibria. At any time, the product of the relevant species concentrations </w:t>
      </w:r>
      <w:proofErr w:type="gramStart"/>
      <w:r>
        <w:rPr>
          <w:lang w:val="en-GB"/>
        </w:rPr>
        <w:t>has to</w:t>
      </w:r>
      <w:proofErr w:type="gramEnd"/>
      <w:r>
        <w:rPr>
          <w:lang w:val="en-GB"/>
        </w:rPr>
        <w:t xml:space="preserve"> equal the equilibrium constant. E.g.</w:t>
      </w:r>
    </w:p>
    <w:p w14:paraId="37768DFB" w14:textId="3ADF794A" w:rsidR="00A53647" w:rsidRDefault="00A53647" w:rsidP="00A53647">
      <w:pPr>
        <w:jc w:val="center"/>
      </w:pPr>
      <w:r w:rsidRPr="00A53647">
        <w:rPr>
          <w:position w:val="-28"/>
        </w:rPr>
        <w:object w:dxaOrig="1420" w:dyaOrig="680" w14:anchorId="3DB4467D">
          <v:shape id="_x0000_i1039" type="#_x0000_t75" style="width:71.65pt;height:34.55pt" o:ole="">
            <v:imagedata r:id="rId70" o:title=""/>
          </v:shape>
          <o:OLEObject Type="Embed" ProgID="Equation.DSMT4" ShapeID="_x0000_i1039" DrawAspect="Content" ObjectID="_1767108492" r:id="rId71"/>
        </w:object>
      </w:r>
    </w:p>
    <w:p w14:paraId="218BCA0E" w14:textId="0CDA1406" w:rsidR="00421CA2" w:rsidRDefault="00A53647" w:rsidP="00A53647">
      <w:r>
        <w:t>These tests are recorded to the right of the kinetic testing, as is obvious the test is passed.</w:t>
      </w:r>
      <w:r w:rsidR="00421CA2" w:rsidRPr="00421CA2">
        <w:t xml:space="preserve"> </w:t>
      </w:r>
    </w:p>
    <w:p w14:paraId="253EEFCA" w14:textId="7660D858" w:rsidR="00421CA2" w:rsidRDefault="00421CA2" w:rsidP="00421CA2">
      <w:pPr>
        <w:pStyle w:val="NoSpacing"/>
      </w:pPr>
      <w:r w:rsidRPr="00421CA2">
        <w:rPr>
          <w:noProof/>
        </w:rPr>
        <w:drawing>
          <wp:inline distT="0" distB="0" distL="0" distR="0" wp14:anchorId="3E805AE9" wp14:editId="38B65698">
            <wp:extent cx="3667125" cy="142657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85144" cy="1433580"/>
                    </a:xfrm>
                    <a:prstGeom prst="rect">
                      <a:avLst/>
                    </a:prstGeom>
                    <a:noFill/>
                    <a:ln>
                      <a:noFill/>
                    </a:ln>
                  </pic:spPr>
                </pic:pic>
              </a:graphicData>
            </a:graphic>
          </wp:inline>
        </w:drawing>
      </w:r>
    </w:p>
    <w:p w14:paraId="7522B844" w14:textId="7494EDE4" w:rsidR="006C4DC1" w:rsidRDefault="00421CA2" w:rsidP="00421CA2">
      <w:pPr>
        <w:pStyle w:val="NoSpacing"/>
        <w:jc w:val="both"/>
        <w:rPr>
          <w:noProof/>
        </w:rPr>
      </w:pPr>
      <w:r>
        <w:rPr>
          <w:noProof/>
        </w:rPr>
        <w:t>In any of the activity modes the situation is slightly more complex. The equations now are</w:t>
      </w:r>
    </w:p>
    <w:p w14:paraId="10774C20" w14:textId="67694AC0" w:rsidR="00421CA2" w:rsidRDefault="00421CA2" w:rsidP="00421CA2">
      <w:pPr>
        <w:pStyle w:val="NoSpacing"/>
        <w:rPr>
          <w:noProof/>
        </w:rPr>
      </w:pPr>
      <w:r w:rsidRPr="00C9025D">
        <w:rPr>
          <w:position w:val="-24"/>
        </w:rPr>
        <w:object w:dxaOrig="3460" w:dyaOrig="620" w14:anchorId="4BB02AAF">
          <v:shape id="_x0000_i1040" type="#_x0000_t75" style="width:174.55pt;height:31.6pt" o:ole="">
            <v:imagedata r:id="rId73" o:title=""/>
          </v:shape>
          <o:OLEObject Type="Embed" ProgID="Equation.DSMT4" ShapeID="_x0000_i1040" DrawAspect="Content" ObjectID="_1767108493" r:id="rId74"/>
        </w:object>
      </w:r>
      <w:r>
        <w:t xml:space="preserve">    and    </w:t>
      </w:r>
      <w:r w:rsidRPr="00A53647">
        <w:rPr>
          <w:position w:val="-28"/>
        </w:rPr>
        <w:object w:dxaOrig="1540" w:dyaOrig="680" w14:anchorId="604B5A95">
          <v:shape id="_x0000_i1041" type="#_x0000_t75" style="width:77.45pt;height:34.55pt" o:ole="">
            <v:imagedata r:id="rId75" o:title=""/>
          </v:shape>
          <o:OLEObject Type="Embed" ProgID="Equation.DSMT4" ShapeID="_x0000_i1041" DrawAspect="Content" ObjectID="_1767108494" r:id="rId76"/>
        </w:object>
      </w:r>
    </w:p>
    <w:p w14:paraId="476DA89A" w14:textId="6D2065D2" w:rsidR="00A53647" w:rsidRDefault="00421CA2" w:rsidP="00421CA2">
      <w:r>
        <w:t xml:space="preserve">And the resulting Figures are below, note that the x-axis contains the spectrum number rather than the reaction time; the dramatic improvement of the numerical approximation with small </w:t>
      </w:r>
      <w:proofErr w:type="spellStart"/>
      <w:r>
        <w:rPr>
          <w:rFonts w:cs="Calibri"/>
          <w:lang w:val="en-GB"/>
        </w:rPr>
        <w:t>Δ</w:t>
      </w:r>
      <w:r>
        <w:rPr>
          <w:lang w:val="en-GB"/>
        </w:rPr>
        <w:t>t</w:t>
      </w:r>
      <w:proofErr w:type="spellEnd"/>
      <w:r>
        <w:rPr>
          <w:lang w:val="en-GB"/>
        </w:rPr>
        <w:t xml:space="preserve"> is better visible.</w:t>
      </w:r>
      <w:r w:rsidR="00115DB0">
        <w:rPr>
          <w:lang w:val="en-GB"/>
        </w:rPr>
        <w:t xml:space="preserve"> These results are to be found in the ‘</w:t>
      </w:r>
      <w:r w:rsidR="00115DB0" w:rsidRPr="00115DB0">
        <w:rPr>
          <w:b/>
          <w:bCs/>
          <w:lang w:val="en-GB"/>
        </w:rPr>
        <w:t>check activities mode’</w:t>
      </w:r>
      <w:r w:rsidR="00115DB0">
        <w:rPr>
          <w:lang w:val="en-GB"/>
        </w:rPr>
        <w:t xml:space="preserve"> </w:t>
      </w:r>
      <w:proofErr w:type="gramStart"/>
      <w:r w:rsidR="00115DB0">
        <w:rPr>
          <w:lang w:val="en-GB"/>
        </w:rPr>
        <w:t>worksheet</w:t>
      </w:r>
      <w:proofErr w:type="gramEnd"/>
    </w:p>
    <w:p w14:paraId="370B54D0" w14:textId="4BFA150A" w:rsidR="006C4DC1" w:rsidRDefault="00E51B4B" w:rsidP="006C4DC1">
      <w:pPr>
        <w:pStyle w:val="NoSpacing"/>
      </w:pPr>
      <w:r w:rsidRPr="00E51B4B">
        <w:rPr>
          <w:noProof/>
        </w:rPr>
        <w:drawing>
          <wp:inline distT="0" distB="0" distL="0" distR="0" wp14:anchorId="54BA6E4B" wp14:editId="6529FD89">
            <wp:extent cx="2796988" cy="1680054"/>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07095" cy="1686125"/>
                    </a:xfrm>
                    <a:prstGeom prst="rect">
                      <a:avLst/>
                    </a:prstGeom>
                    <a:noFill/>
                    <a:ln>
                      <a:noFill/>
                    </a:ln>
                  </pic:spPr>
                </pic:pic>
              </a:graphicData>
            </a:graphic>
          </wp:inline>
        </w:drawing>
      </w:r>
    </w:p>
    <w:p w14:paraId="244FE60E" w14:textId="270147CE" w:rsidR="006C4DC1" w:rsidRDefault="006C4DC1" w:rsidP="006C4DC1">
      <w:pPr>
        <w:pStyle w:val="NoSpacing"/>
      </w:pPr>
      <w:r w:rsidRPr="006C4DC1">
        <w:rPr>
          <w:noProof/>
        </w:rPr>
        <w:drawing>
          <wp:inline distT="0" distB="0" distL="0" distR="0" wp14:anchorId="47DC57CC" wp14:editId="2F5A065A">
            <wp:extent cx="3244215" cy="1298575"/>
            <wp:effectExtent l="0" t="0" r="0" b="0"/>
            <wp:docPr id="130389" name="Picture 13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44215" cy="1298575"/>
                    </a:xfrm>
                    <a:prstGeom prst="rect">
                      <a:avLst/>
                    </a:prstGeom>
                    <a:noFill/>
                    <a:ln>
                      <a:noFill/>
                    </a:ln>
                  </pic:spPr>
                </pic:pic>
              </a:graphicData>
            </a:graphic>
          </wp:inline>
        </w:drawing>
      </w:r>
    </w:p>
    <w:p w14:paraId="772C6567" w14:textId="6A0ADDC6" w:rsidR="00421CA2" w:rsidRPr="006C4DC1" w:rsidRDefault="00115DB0" w:rsidP="00115DB0">
      <w:r>
        <w:t xml:space="preserve">Note, the plots are correct in the supplied spreadsheet for the last selected mode. If the concentration mode was used, the concentration check is correct. If the activity check is performed, the simulation </w:t>
      </w:r>
      <w:proofErr w:type="gramStart"/>
      <w:r>
        <w:t>has to</w:t>
      </w:r>
      <w:proofErr w:type="gramEnd"/>
      <w:r>
        <w:t xml:space="preserve"> be done in any of the activity modes.</w:t>
      </w:r>
    </w:p>
    <w:p w14:paraId="6345E97A" w14:textId="07944109" w:rsidR="004B7DBF" w:rsidRDefault="00E51B4B" w:rsidP="004B7DBF">
      <w:pPr>
        <w:pStyle w:val="Heading2"/>
        <w:rPr>
          <w:lang w:val="en-GB"/>
        </w:rPr>
      </w:pPr>
      <w:bookmarkStart w:id="69" w:name="_Toc66634348"/>
      <w:bookmarkEnd w:id="49"/>
      <w:r>
        <w:rPr>
          <w:lang w:val="en-GB"/>
        </w:rPr>
        <w:lastRenderedPageBreak/>
        <w:t>Numerical and other options</w:t>
      </w:r>
      <w:bookmarkEnd w:id="69"/>
    </w:p>
    <w:p w14:paraId="0C1ADF71" w14:textId="38A83BBB" w:rsidR="004B7DBF" w:rsidRDefault="004B7DBF" w:rsidP="004B7DBF">
      <w:pPr>
        <w:rPr>
          <w:rFonts w:cs="Arial"/>
          <w:lang w:val="en-GB"/>
        </w:rPr>
      </w:pPr>
      <w:r>
        <w:rPr>
          <w:rFonts w:cs="Arial"/>
          <w:lang w:val="en-GB"/>
        </w:rPr>
        <w:t>A range of numerical calculation and other options are provided in the</w:t>
      </w:r>
      <w:r>
        <w:rPr>
          <w:rFonts w:cs="Arial"/>
          <w:b/>
          <w:lang w:val="en-GB"/>
        </w:rPr>
        <w:t xml:space="preserve"> ‘Main’ </w:t>
      </w:r>
      <w:r>
        <w:rPr>
          <w:rFonts w:cs="Arial"/>
          <w:lang w:val="en-GB"/>
        </w:rPr>
        <w:t xml:space="preserve">sheet that can be adjusted. </w:t>
      </w:r>
    </w:p>
    <w:p w14:paraId="7DFA97A9" w14:textId="288F4FF1" w:rsidR="004B7DBF" w:rsidRDefault="0031016E" w:rsidP="004B7DBF">
      <w:pPr>
        <w:pStyle w:val="NoSpacing"/>
      </w:pPr>
      <w:r w:rsidRPr="0031016E">
        <w:rPr>
          <w:noProof/>
        </w:rPr>
        <w:drawing>
          <wp:inline distT="0" distB="0" distL="0" distR="0" wp14:anchorId="514E7E37" wp14:editId="4EE0E03A">
            <wp:extent cx="2667279" cy="1025149"/>
            <wp:effectExtent l="0" t="0" r="0" b="3810"/>
            <wp:docPr id="130383" name="Picture 13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99480" cy="1037525"/>
                    </a:xfrm>
                    <a:prstGeom prst="rect">
                      <a:avLst/>
                    </a:prstGeom>
                    <a:noFill/>
                    <a:ln>
                      <a:noFill/>
                    </a:ln>
                  </pic:spPr>
                </pic:pic>
              </a:graphicData>
            </a:graphic>
          </wp:inline>
        </w:drawing>
      </w:r>
    </w:p>
    <w:p w14:paraId="119935A5" w14:textId="5444BF7E" w:rsidR="004B7DBF" w:rsidRDefault="004B7DBF" w:rsidP="004B7DBF">
      <w:pPr>
        <w:pStyle w:val="Caption"/>
      </w:pPr>
      <w:r>
        <w:t xml:space="preserve">Figure </w:t>
      </w:r>
      <w:fldSimple w:instr=" SEQ Figure \* ARABIC ">
        <w:r w:rsidR="00F61160">
          <w:rPr>
            <w:noProof/>
          </w:rPr>
          <w:t>28</w:t>
        </w:r>
      </w:fldSimple>
      <w:r>
        <w:t xml:space="preserve">: The array of </w:t>
      </w:r>
      <w:r w:rsidR="0031016E">
        <w:t xml:space="preserve">numerical </w:t>
      </w:r>
      <w:r>
        <w:t>option definitions</w:t>
      </w:r>
    </w:p>
    <w:p w14:paraId="00B4D397" w14:textId="3BFD8D1B" w:rsidR="0031016E" w:rsidRPr="0031016E" w:rsidRDefault="00E45377" w:rsidP="0031016E">
      <w:r>
        <w:t>All numerical approximations are iterative and require the definition of one or several termination criteria. The precision numerical integration of the kinetics derived system of differential equations is defined by an absolute and a relative requirement. There is the option of using a standard Runge-</w:t>
      </w:r>
      <w:proofErr w:type="spellStart"/>
      <w:r>
        <w:t>Kutta</w:t>
      </w:r>
      <w:proofErr w:type="spellEnd"/>
      <w:r>
        <w:t xml:space="preserve"> algorithm which is optimal in most cases or a </w:t>
      </w:r>
      <w:r w:rsidRPr="001A0994">
        <w:rPr>
          <w:b/>
          <w:bCs/>
        </w:rPr>
        <w:t>stiff solver</w:t>
      </w:r>
      <w:r>
        <w:t xml:space="preserve"> for stiff problems, usually mechanisms with very fast and very slow kinetics steps. </w:t>
      </w:r>
      <w:r w:rsidR="0031016E">
        <w:t>The equilibrium computation</w:t>
      </w:r>
      <w:r>
        <w:t xml:space="preserve"> is controlled by a maximum number of iterations or a convergence tolerance. Small values result in faster computations, large values in more precise results. In rare cases where there appear suspicious results, it is worthwhile increasing the numerical precision by reducing these parameters</w:t>
      </w:r>
      <w:r w:rsidR="00D926F0">
        <w:t>.</w:t>
      </w:r>
    </w:p>
    <w:p w14:paraId="636D2080" w14:textId="3B7D0CA3" w:rsidR="004B7DBF" w:rsidRPr="00E45377" w:rsidRDefault="00E45377" w:rsidP="001A0994">
      <w:pPr>
        <w:pStyle w:val="Heading2"/>
        <w:rPr>
          <w:vertAlign w:val="subscript"/>
        </w:rPr>
      </w:pPr>
      <w:bookmarkStart w:id="70" w:name="_Toc66634349"/>
      <w:r>
        <w:t>K</w:t>
      </w:r>
      <w:r>
        <w:rPr>
          <w:vertAlign w:val="subscript"/>
        </w:rPr>
        <w:t>W</w:t>
      </w:r>
      <w:bookmarkEnd w:id="70"/>
    </w:p>
    <w:p w14:paraId="3CB00FEF" w14:textId="091B235F" w:rsidR="004B7DBF" w:rsidRPr="00E45377" w:rsidRDefault="004B7DBF" w:rsidP="00E45377">
      <w:pPr>
        <w:pStyle w:val="ListParagraph"/>
        <w:ind w:left="0"/>
      </w:pPr>
      <w:r w:rsidRPr="00E45377">
        <w:t>This is an advanced feature and allows adjustment of the log of the ionic product of water Kw (1.00</w:t>
      </w:r>
      <w:r w:rsidR="00D926F0">
        <w:t xml:space="preserve"> </w:t>
      </w:r>
      <w:r w:rsidRPr="00E45377">
        <w:t>x</w:t>
      </w:r>
      <w:r w:rsidR="00D926F0">
        <w:t xml:space="preserve"> </w:t>
      </w:r>
      <w:r w:rsidRPr="00E45377">
        <w:t>10</w:t>
      </w:r>
      <w:r w:rsidRPr="001A0994">
        <w:rPr>
          <w:vertAlign w:val="superscript"/>
        </w:rPr>
        <w:t>-14</w:t>
      </w:r>
      <w:r w:rsidRPr="00E45377">
        <w:t xml:space="preserve"> M</w:t>
      </w:r>
      <w:r w:rsidRPr="001A0994">
        <w:rPr>
          <w:vertAlign w:val="superscript"/>
        </w:rPr>
        <w:t>2</w:t>
      </w:r>
      <w:r w:rsidRPr="00E45377">
        <w:t xml:space="preserve">) if required. </w:t>
      </w:r>
      <w:proofErr w:type="spellStart"/>
      <w:r w:rsidR="00EA6F26">
        <w:t>l</w:t>
      </w:r>
      <w:r w:rsidRPr="00E45377">
        <w:t>ogK</w:t>
      </w:r>
      <w:r w:rsidRPr="001A0994">
        <w:rPr>
          <w:vertAlign w:val="subscript"/>
        </w:rPr>
        <w:t>w</w:t>
      </w:r>
      <w:proofErr w:type="spellEnd"/>
      <w:r w:rsidRPr="00E45377">
        <w:t xml:space="preserve"> is -14 for pure water at room temperature but changes with mixed solvents and temperature. This equilibrium is</w:t>
      </w:r>
      <w:r w:rsidR="00E45377" w:rsidRPr="00E45377">
        <w:t xml:space="preserve"> automatically</w:t>
      </w:r>
      <w:r w:rsidRPr="00E45377">
        <w:t xml:space="preserve"> included when modeling reactions involving protonation equilibria to correctly deal with [H] and therefore </w:t>
      </w:r>
      <w:proofErr w:type="spellStart"/>
      <w:r w:rsidRPr="00E45377">
        <w:t>pH.</w:t>
      </w:r>
      <w:proofErr w:type="spellEnd"/>
      <w:r w:rsidRPr="00E45377">
        <w:t xml:space="preserve"> See below for more details.</w:t>
      </w:r>
    </w:p>
    <w:p w14:paraId="49602ADA" w14:textId="7128AFD4" w:rsidR="004B7DBF" w:rsidRDefault="00E51B4B">
      <w:pPr>
        <w:pStyle w:val="Heading2"/>
      </w:pPr>
      <w:bookmarkStart w:id="71" w:name="_Toc373954645"/>
      <w:bookmarkStart w:id="72" w:name="_Ref255386799"/>
      <w:bookmarkStart w:id="73" w:name="_Ref255386783"/>
      <w:bookmarkStart w:id="74" w:name="_Toc66634350"/>
      <w:r>
        <w:t>Handling protonation equilibria</w:t>
      </w:r>
      <w:r w:rsidR="004B7DBF">
        <w:t>, [H], [OH] and K</w:t>
      </w:r>
      <w:r w:rsidR="004B7DBF" w:rsidRPr="004B7DBF">
        <w:rPr>
          <w:vertAlign w:val="subscript"/>
        </w:rPr>
        <w:t>w</w:t>
      </w:r>
      <w:bookmarkEnd w:id="71"/>
      <w:bookmarkEnd w:id="72"/>
      <w:bookmarkEnd w:id="73"/>
      <w:bookmarkEnd w:id="74"/>
    </w:p>
    <w:p w14:paraId="0958BDAC" w14:textId="77777777" w:rsidR="004B7DBF" w:rsidRDefault="004B7DBF" w:rsidP="004B7DBF">
      <w:r>
        <w:t xml:space="preserve">In some </w:t>
      </w:r>
      <w:r w:rsidR="006922DC">
        <w:t>cases,</w:t>
      </w:r>
      <w:r>
        <w:t xml:space="preserve"> reaction models in aqueous solution may include protonation equilibria. In such instances the </w:t>
      </w:r>
      <w:proofErr w:type="spellStart"/>
      <w:r>
        <w:t>autoprotolysis</w:t>
      </w:r>
      <w:proofErr w:type="spellEnd"/>
      <w:r>
        <w:t xml:space="preserve"> of water </w:t>
      </w:r>
      <w:proofErr w:type="gramStart"/>
      <w:r>
        <w:t>has to</w:t>
      </w:r>
      <w:proofErr w:type="gramEnd"/>
      <w:r>
        <w:t xml:space="preserve"> be taken into account. This is done automatically by ReactLab™ if any of the components in the system is identified as ‘H’ which is interpreted as a proton. This is one of the very few rules about the names of components or species in ReactLab</w:t>
      </w:r>
      <w:r>
        <w:rPr>
          <w:rFonts w:cs="Arial"/>
          <w:lang w:val="en-GB"/>
        </w:rPr>
        <w:t>™</w:t>
      </w:r>
      <w:r>
        <w:t xml:space="preserve">. </w:t>
      </w:r>
      <w:proofErr w:type="gramStart"/>
      <w:r>
        <w:t>As a consequence of</w:t>
      </w:r>
      <w:proofErr w:type="gramEnd"/>
      <w:r>
        <w:t xml:space="preserve"> the presence of protons it is assumed that the reaction is performed in aqueous solution and the equilibrium</w:t>
      </w:r>
    </w:p>
    <w:p w14:paraId="2C71261C" w14:textId="77777777" w:rsidR="004B7DBF" w:rsidRDefault="004B7DBF" w:rsidP="004B7DBF">
      <w:pPr>
        <w:pStyle w:val="MTDisplayEquation"/>
      </w:pPr>
      <w:r>
        <w:tab/>
      </w:r>
      <w:r>
        <w:rPr>
          <w:position w:val="-12"/>
        </w:rPr>
        <w:object w:dxaOrig="2055" w:dyaOrig="420" w14:anchorId="49C3C409">
          <v:shape id="_x0000_i1042" type="#_x0000_t75" style="width:103.55pt;height:21.3pt" o:ole="">
            <v:imagedata r:id="rId80" o:title=""/>
          </v:shape>
          <o:OLEObject Type="Embed" ProgID="Equation.DSMT4" ShapeID="_x0000_i1042" DrawAspect="Content" ObjectID="_1767108495" r:id="rId81"/>
        </w:object>
      </w:r>
      <w:r>
        <w:tab/>
      </w:r>
    </w:p>
    <w:p w14:paraId="0BCFC39C" w14:textId="77777777" w:rsidR="004B7DBF" w:rsidRDefault="004B7DBF" w:rsidP="004B7DBF">
      <w:pPr>
        <w:rPr>
          <w:rFonts w:asciiTheme="minorHAnsi" w:hAnsiTheme="minorHAnsi" w:cstheme="minorHAnsi"/>
        </w:rPr>
      </w:pPr>
      <w:r>
        <w:rPr>
          <w:rFonts w:asciiTheme="minorHAnsi" w:hAnsiTheme="minorHAnsi" w:cstheme="minorHAnsi"/>
        </w:rPr>
        <w:t>is internally added to the present model. Further the hydroxide, OH, will be added automatically to the list of species.</w:t>
      </w:r>
    </w:p>
    <w:p w14:paraId="3C8FFD6E" w14:textId="77777777" w:rsidR="004B7DBF" w:rsidRDefault="004B7DBF" w:rsidP="004B7DBF">
      <w:pPr>
        <w:rPr>
          <w:rFonts w:asciiTheme="minorHAnsi" w:hAnsiTheme="minorHAnsi" w:cstheme="minorHAnsi"/>
        </w:rPr>
      </w:pPr>
      <w:r>
        <w:rPr>
          <w:rFonts w:asciiTheme="minorHAnsi" w:hAnsiTheme="minorHAnsi" w:cstheme="minorHAnsi"/>
        </w:rPr>
        <w:t>The ionic product K</w:t>
      </w:r>
      <w:r>
        <w:rPr>
          <w:rFonts w:asciiTheme="minorHAnsi" w:hAnsiTheme="minorHAnsi" w:cstheme="minorHAnsi"/>
          <w:vertAlign w:val="subscript"/>
        </w:rPr>
        <w:t>w</w:t>
      </w:r>
      <w:r>
        <w:rPr>
          <w:rFonts w:asciiTheme="minorHAnsi" w:hAnsiTheme="minorHAnsi" w:cstheme="minorHAnsi"/>
        </w:rPr>
        <w:t xml:space="preserve"> is represented as:</w:t>
      </w:r>
    </w:p>
    <w:p w14:paraId="7AFA42EB" w14:textId="41440262" w:rsidR="004B7DBF" w:rsidRDefault="004B7DBF" w:rsidP="004B7DBF">
      <w:pPr>
        <w:pStyle w:val="MTDisplayEquation"/>
      </w:pPr>
      <w:r>
        <w:tab/>
      </w:r>
      <w:r w:rsidR="007D72EB">
        <w:rPr>
          <w:position w:val="-12"/>
        </w:rPr>
        <w:object w:dxaOrig="1520" w:dyaOrig="380" w14:anchorId="76445F3D">
          <v:shape id="_x0000_i1043" type="#_x0000_t75" style="width:75.6pt;height:19.45pt" o:ole="">
            <v:imagedata r:id="rId82" o:title=""/>
          </v:shape>
          <o:OLEObject Type="Embed" ProgID="Equation.DSMT4" ShapeID="_x0000_i1043" DrawAspect="Content" ObjectID="_1767108496" r:id="rId83"/>
        </w:object>
      </w:r>
      <w:r>
        <w:tab/>
      </w:r>
    </w:p>
    <w:p w14:paraId="6DE62907" w14:textId="177E52BF" w:rsidR="004B7DBF" w:rsidRDefault="004B7DBF" w:rsidP="004B7DBF">
      <w:pPr>
        <w:rPr>
          <w:rFonts w:asciiTheme="minorHAnsi" w:hAnsiTheme="minorHAnsi" w:cstheme="minorHAnsi"/>
        </w:rPr>
      </w:pPr>
      <w:r>
        <w:rPr>
          <w:rFonts w:asciiTheme="minorHAnsi" w:hAnsiTheme="minorHAnsi" w:cstheme="minorHAnsi"/>
        </w:rPr>
        <w:t>The unionized water is omitted from the expression as its concentration is essentially constant. The value of K</w:t>
      </w:r>
      <w:r>
        <w:rPr>
          <w:rFonts w:asciiTheme="minorHAnsi" w:hAnsiTheme="minorHAnsi" w:cstheme="minorHAnsi"/>
          <w:vertAlign w:val="subscript"/>
        </w:rPr>
        <w:t xml:space="preserve">W </w:t>
      </w:r>
      <w:r>
        <w:rPr>
          <w:rFonts w:asciiTheme="minorHAnsi" w:hAnsiTheme="minorHAnsi" w:cstheme="minorHAnsi"/>
        </w:rPr>
        <w:t>is then 1.00x10</w:t>
      </w:r>
      <w:r>
        <w:rPr>
          <w:rFonts w:asciiTheme="minorHAnsi" w:hAnsiTheme="minorHAnsi" w:cstheme="minorHAnsi"/>
          <w:vertAlign w:val="superscript"/>
        </w:rPr>
        <w:t>-14</w:t>
      </w:r>
      <w:r>
        <w:rPr>
          <w:rFonts w:asciiTheme="minorHAnsi" w:hAnsiTheme="minorHAnsi" w:cstheme="minorHAnsi"/>
        </w:rPr>
        <w:t xml:space="preserve"> M</w:t>
      </w:r>
      <w:r>
        <w:rPr>
          <w:rFonts w:asciiTheme="minorHAnsi" w:hAnsiTheme="minorHAnsi" w:cstheme="minorHAnsi"/>
          <w:vertAlign w:val="superscript"/>
        </w:rPr>
        <w:t>2</w:t>
      </w:r>
      <w:r>
        <w:rPr>
          <w:rFonts w:asciiTheme="minorHAnsi" w:hAnsiTheme="minorHAnsi" w:cstheme="minorHAnsi"/>
        </w:rPr>
        <w:t xml:space="preserve"> for pure water at room temperature. If </w:t>
      </w:r>
      <w:r>
        <w:rPr>
          <w:rFonts w:asciiTheme="minorHAnsi" w:hAnsiTheme="minorHAnsi" w:cstheme="minorHAnsi"/>
        </w:rPr>
        <w:lastRenderedPageBreak/>
        <w:t xml:space="preserve">measurements are taken at a different temperature, </w:t>
      </w:r>
      <w:proofErr w:type="gramStart"/>
      <w:r>
        <w:rPr>
          <w:rFonts w:asciiTheme="minorHAnsi" w:hAnsiTheme="minorHAnsi" w:cstheme="minorHAnsi"/>
        </w:rPr>
        <w:t>solvent</w:t>
      </w:r>
      <w:proofErr w:type="gramEnd"/>
      <w:r>
        <w:rPr>
          <w:rFonts w:asciiTheme="minorHAnsi" w:hAnsiTheme="minorHAnsi" w:cstheme="minorHAnsi"/>
        </w:rPr>
        <w:t xml:space="preserve"> or ionic strength the correct value for </w:t>
      </w:r>
      <w:proofErr w:type="spellStart"/>
      <w:r>
        <w:rPr>
          <w:rFonts w:asciiTheme="minorHAnsi" w:hAnsiTheme="minorHAnsi" w:cstheme="minorHAnsi"/>
        </w:rPr>
        <w:t>logK</w:t>
      </w:r>
      <w:r>
        <w:rPr>
          <w:rFonts w:asciiTheme="minorHAnsi" w:hAnsiTheme="minorHAnsi" w:cstheme="minorHAnsi"/>
          <w:vertAlign w:val="subscript"/>
        </w:rPr>
        <w:t>w</w:t>
      </w:r>
      <w:proofErr w:type="spellEnd"/>
      <w:r>
        <w:rPr>
          <w:rFonts w:asciiTheme="minorHAnsi" w:hAnsiTheme="minorHAnsi" w:cstheme="minorHAnsi"/>
        </w:rPr>
        <w:t xml:space="preserve"> is stored in cell ‘</w:t>
      </w:r>
      <w:r w:rsidR="00D926F0">
        <w:rPr>
          <w:rFonts w:asciiTheme="minorHAnsi" w:hAnsiTheme="minorHAnsi" w:cstheme="minorHAnsi"/>
        </w:rPr>
        <w:t>L10</w:t>
      </w:r>
      <w:r>
        <w:rPr>
          <w:rFonts w:asciiTheme="minorHAnsi" w:hAnsiTheme="minorHAnsi" w:cstheme="minorHAnsi"/>
        </w:rPr>
        <w:t>’ of the ‘</w:t>
      </w:r>
      <w:r>
        <w:rPr>
          <w:rFonts w:asciiTheme="minorHAnsi" w:hAnsiTheme="minorHAnsi" w:cstheme="minorHAnsi"/>
          <w:b/>
        </w:rPr>
        <w:t>Main</w:t>
      </w:r>
      <w:r>
        <w:rPr>
          <w:rFonts w:asciiTheme="minorHAnsi" w:hAnsiTheme="minorHAnsi" w:cstheme="minorHAnsi"/>
        </w:rPr>
        <w:t>’ worksheet.</w:t>
      </w:r>
    </w:p>
    <w:p w14:paraId="31C0F4E5" w14:textId="77777777" w:rsidR="004B7DBF" w:rsidRPr="007D71C3" w:rsidRDefault="004B7DBF" w:rsidP="004B7DBF">
      <w:pPr>
        <w:rPr>
          <w:rFonts w:asciiTheme="minorHAnsi" w:hAnsiTheme="minorHAnsi" w:cstheme="minorHAnsi"/>
        </w:rPr>
      </w:pPr>
      <w:r>
        <w:rPr>
          <w:rFonts w:asciiTheme="minorHAnsi" w:hAnsiTheme="minorHAnsi" w:cstheme="minorHAnsi"/>
        </w:rPr>
        <w:t xml:space="preserve">If protons are involved in a process and the </w:t>
      </w:r>
      <w:proofErr w:type="spellStart"/>
      <w:r>
        <w:rPr>
          <w:rFonts w:asciiTheme="minorHAnsi" w:hAnsiTheme="minorHAnsi" w:cstheme="minorHAnsi"/>
        </w:rPr>
        <w:t>autoprotolysis</w:t>
      </w:r>
      <w:proofErr w:type="spellEnd"/>
      <w:r>
        <w:rPr>
          <w:rFonts w:asciiTheme="minorHAnsi" w:hAnsiTheme="minorHAnsi" w:cstheme="minorHAnsi"/>
        </w:rPr>
        <w:t xml:space="preserve"> of water should not be implemented automatically, an easy option is to call it ‘P’ or anything but ‘H’.</w:t>
      </w:r>
    </w:p>
    <w:p w14:paraId="527FB8B3" w14:textId="64392494" w:rsidR="004B7DBF" w:rsidRDefault="00E51B4B" w:rsidP="004B7DBF">
      <w:pPr>
        <w:pStyle w:val="Heading2"/>
      </w:pPr>
      <w:bookmarkStart w:id="75" w:name="_Toc66634351"/>
      <w:bookmarkStart w:id="76" w:name="_Ref66634453"/>
      <w:r>
        <w:t>Model entry syntax rules</w:t>
      </w:r>
      <w:bookmarkEnd w:id="75"/>
      <w:bookmarkEnd w:id="76"/>
    </w:p>
    <w:p w14:paraId="510C3F99" w14:textId="009D2202" w:rsidR="003B2D81" w:rsidRPr="001A0994" w:rsidRDefault="003B2D81" w:rsidP="001A0994">
      <w:pPr>
        <w:spacing w:before="0"/>
        <w:rPr>
          <w:b/>
          <w:bCs/>
        </w:rPr>
      </w:pPr>
    </w:p>
    <w:p w14:paraId="21CF6F3D" w14:textId="77777777" w:rsidR="003B2D81" w:rsidRDefault="003B2D81" w:rsidP="001A0994">
      <w:pPr>
        <w:pStyle w:val="ListParagraph"/>
        <w:numPr>
          <w:ilvl w:val="0"/>
          <w:numId w:val="39"/>
        </w:numPr>
        <w:spacing w:before="0"/>
        <w:ind w:left="567"/>
        <w:jc w:val="left"/>
      </w:pPr>
      <w:r>
        <w:t>A kinetic reaction step is indicated by the symbol "&gt;", e.g.: A+B&gt;</w:t>
      </w:r>
      <w:proofErr w:type="gramStart"/>
      <w:r>
        <w:t>C</w:t>
      </w:r>
      <w:proofErr w:type="gramEnd"/>
      <w:r>
        <w:t xml:space="preserve"> </w:t>
      </w:r>
    </w:p>
    <w:p w14:paraId="33D4E99C" w14:textId="69264701" w:rsidR="003B2D81" w:rsidRDefault="003B2D81" w:rsidP="001A0994">
      <w:pPr>
        <w:pStyle w:val="ListParagraph"/>
        <w:numPr>
          <w:ilvl w:val="0"/>
          <w:numId w:val="39"/>
        </w:numPr>
        <w:spacing w:before="0"/>
        <w:ind w:left="567"/>
        <w:jc w:val="left"/>
      </w:pPr>
      <w:r>
        <w:t xml:space="preserve">The parameter associated with “&gt;” is a rate constant (1st or 2nd order), units are moles and seconds. </w:t>
      </w:r>
    </w:p>
    <w:p w14:paraId="0F15CD49" w14:textId="6411D97C" w:rsidR="003B2D81" w:rsidRDefault="003B2D81" w:rsidP="001A0994">
      <w:pPr>
        <w:pStyle w:val="ListParagraph"/>
        <w:numPr>
          <w:ilvl w:val="0"/>
          <w:numId w:val="39"/>
        </w:numPr>
        <w:spacing w:before="0"/>
        <w:ind w:left="567"/>
        <w:jc w:val="left"/>
      </w:pPr>
      <w:r>
        <w:t xml:space="preserve">Reversible kinetic steps (slow equilibria) are expressed over two lines i.e. A+B&gt;C C&gt;A+B In this case both forward and reverse rate constants are independently defined and can be fitted. </w:t>
      </w:r>
    </w:p>
    <w:p w14:paraId="59132D11" w14:textId="2D8F14E2" w:rsidR="003B2D81" w:rsidRDefault="003B2D81" w:rsidP="001A0994">
      <w:pPr>
        <w:pStyle w:val="ListParagraph"/>
        <w:numPr>
          <w:ilvl w:val="0"/>
          <w:numId w:val="39"/>
        </w:numPr>
        <w:spacing w:before="0"/>
        <w:ind w:left="567"/>
        <w:jc w:val="left"/>
      </w:pPr>
      <w:r>
        <w:t xml:space="preserve">A rapid (instantaneous) equilibrium is indicated by "=". </w:t>
      </w:r>
    </w:p>
    <w:p w14:paraId="63E88FEF" w14:textId="15F30FEE" w:rsidR="003B2D81" w:rsidRDefault="003B2D81" w:rsidP="001A0994">
      <w:pPr>
        <w:pStyle w:val="ListParagraph"/>
        <w:numPr>
          <w:ilvl w:val="0"/>
          <w:numId w:val="39"/>
        </w:numPr>
        <w:spacing w:before="0"/>
        <w:ind w:left="567"/>
        <w:jc w:val="left"/>
      </w:pPr>
      <w:r>
        <w:t xml:space="preserve">The parameter associated with “=” is an equilibrium constant K. This can be fitted but the microscopic forward and reverse rates are not accessible. </w:t>
      </w:r>
    </w:p>
    <w:p w14:paraId="0C0FB3D8" w14:textId="19BF72C6" w:rsidR="003B2D81" w:rsidRDefault="003B2D81" w:rsidP="001A0994">
      <w:pPr>
        <w:pStyle w:val="ListParagraph"/>
        <w:numPr>
          <w:ilvl w:val="0"/>
          <w:numId w:val="39"/>
        </w:numPr>
        <w:spacing w:before="0"/>
        <w:ind w:left="567"/>
        <w:jc w:val="left"/>
      </w:pPr>
      <w:r>
        <w:t xml:space="preserve">The parameter when "=" is used for an equilibrium is log10 of the association equilibrium constant, </w:t>
      </w:r>
      <w:proofErr w:type="spellStart"/>
      <w:r>
        <w:t>logK</w:t>
      </w:r>
      <w:proofErr w:type="spellEnd"/>
      <w:r>
        <w:t xml:space="preserve">. Note this means it can be negative or positive depending on whether the equilibrium constant itself is less or greater than 1. </w:t>
      </w:r>
    </w:p>
    <w:p w14:paraId="471DD2C2" w14:textId="0550BD3F" w:rsidR="003B2D81" w:rsidRDefault="003B2D81" w:rsidP="001A0994">
      <w:pPr>
        <w:pStyle w:val="ListParagraph"/>
        <w:numPr>
          <w:ilvl w:val="0"/>
          <w:numId w:val="39"/>
        </w:numPr>
        <w:spacing w:before="0"/>
        <w:ind w:left="567"/>
        <w:jc w:val="left"/>
      </w:pPr>
      <w:r>
        <w:t xml:space="preserve">Each equilibrium can only have one product. </w:t>
      </w:r>
    </w:p>
    <w:p w14:paraId="3C734037" w14:textId="43E0EE5F" w:rsidR="003B2D81" w:rsidRDefault="003B2D81" w:rsidP="001A0994">
      <w:pPr>
        <w:pStyle w:val="ListParagraph"/>
        <w:numPr>
          <w:ilvl w:val="0"/>
          <w:numId w:val="39"/>
        </w:numPr>
        <w:spacing w:before="0"/>
        <w:ind w:left="567"/>
        <w:jc w:val="left"/>
      </w:pPr>
      <w:r>
        <w:t xml:space="preserve">No two equilibria can have the same product. </w:t>
      </w:r>
    </w:p>
    <w:p w14:paraId="61BD50C9" w14:textId="6878E6EC" w:rsidR="003B2D81" w:rsidRDefault="003B2D81" w:rsidP="001A0994">
      <w:pPr>
        <w:pStyle w:val="ListParagraph"/>
        <w:numPr>
          <w:ilvl w:val="0"/>
          <w:numId w:val="39"/>
        </w:numPr>
        <w:spacing w:before="0"/>
        <w:ind w:left="567"/>
        <w:jc w:val="left"/>
      </w:pPr>
      <w:r>
        <w:t xml:space="preserve">Reactants and products within a particular step are combined using the "+" symbol. </w:t>
      </w:r>
    </w:p>
    <w:p w14:paraId="0DA0E256" w14:textId="7C3E0760" w:rsidR="003B2D81" w:rsidRDefault="003B2D81" w:rsidP="001A0994">
      <w:pPr>
        <w:pStyle w:val="ListParagraph"/>
        <w:numPr>
          <w:ilvl w:val="0"/>
          <w:numId w:val="39"/>
        </w:numPr>
        <w:spacing w:before="0"/>
        <w:ind w:left="567"/>
        <w:jc w:val="left"/>
      </w:pPr>
      <w:r>
        <w:t xml:space="preserve">Species names can be single or multiple characters. </w:t>
      </w:r>
    </w:p>
    <w:p w14:paraId="59AF3FD2" w14:textId="003B148D" w:rsidR="003B2D81" w:rsidRDefault="003B2D81" w:rsidP="001A0994">
      <w:pPr>
        <w:pStyle w:val="ListParagraph"/>
        <w:numPr>
          <w:ilvl w:val="0"/>
          <w:numId w:val="39"/>
        </w:numPr>
        <w:spacing w:before="0"/>
        <w:ind w:left="567"/>
        <w:jc w:val="left"/>
      </w:pPr>
      <w:r>
        <w:t xml:space="preserve">The stoichiometries of species in a particular step are indicated by an integer to the left of the species name (no integer is assumed to mean a stoichiometry of 1). </w:t>
      </w:r>
    </w:p>
    <w:p w14:paraId="60134F60" w14:textId="1971548B" w:rsidR="003B2D81" w:rsidRDefault="003B2D81" w:rsidP="001A0994">
      <w:pPr>
        <w:pStyle w:val="ListParagraph"/>
        <w:numPr>
          <w:ilvl w:val="0"/>
          <w:numId w:val="39"/>
        </w:numPr>
        <w:spacing w:before="0"/>
        <w:ind w:left="567"/>
        <w:jc w:val="left"/>
      </w:pPr>
      <w:r>
        <w:t xml:space="preserve">The species name ‘H’ is treated as a special case and if present will enable the automatic incorporation of calculations to account for the </w:t>
      </w:r>
      <w:proofErr w:type="spellStart"/>
      <w:r>
        <w:t>autoprotolysis</w:t>
      </w:r>
      <w:proofErr w:type="spellEnd"/>
      <w:r>
        <w:t xml:space="preserve"> of water. In this situation ‘OH’ will also be added to the participating species list. </w:t>
      </w:r>
    </w:p>
    <w:p w14:paraId="4FF47432" w14:textId="77777777" w:rsidR="004C1ADD" w:rsidRDefault="004C1ADD" w:rsidP="004C1ADD">
      <w:r>
        <w:t>Note the relationships between log</w:t>
      </w:r>
      <w:r>
        <w:rPr>
          <w:rFonts w:cs="Calibri"/>
        </w:rPr>
        <w:t>β’s</w:t>
      </w:r>
      <w:r>
        <w:t xml:space="preserve"> and </w:t>
      </w:r>
      <w:proofErr w:type="spellStart"/>
      <w:r>
        <w:t>logK’s</w:t>
      </w:r>
      <w:proofErr w:type="spellEnd"/>
      <w:r>
        <w:t>:</w:t>
      </w:r>
    </w:p>
    <w:p w14:paraId="701A6F1D" w14:textId="77777777" w:rsidR="004C1ADD" w:rsidRPr="00D81AE1" w:rsidRDefault="004C1ADD" w:rsidP="004C1ADD">
      <w:pPr>
        <w:jc w:val="center"/>
        <w:rPr>
          <w:vertAlign w:val="subscript"/>
        </w:rPr>
      </w:pPr>
      <w:r w:rsidRPr="00D81AE1">
        <w:t>log</w:t>
      </w:r>
      <w:r w:rsidRPr="00D81AE1">
        <w:rPr>
          <w:rFonts w:cs="Calibri"/>
        </w:rPr>
        <w:t>β</w:t>
      </w:r>
      <w:r w:rsidRPr="00D81AE1">
        <w:rPr>
          <w:vertAlign w:val="subscript"/>
        </w:rPr>
        <w:t>1n</w:t>
      </w:r>
      <w:r w:rsidRPr="00D81AE1">
        <w:t xml:space="preserve"> = logK</w:t>
      </w:r>
      <w:r w:rsidRPr="00D81AE1">
        <w:rPr>
          <w:vertAlign w:val="subscript"/>
        </w:rPr>
        <w:t>1</w:t>
      </w:r>
      <w:r w:rsidRPr="00D81AE1">
        <w:t xml:space="preserve"> + logK</w:t>
      </w:r>
      <w:r w:rsidRPr="00D81AE1">
        <w:rPr>
          <w:vertAlign w:val="subscript"/>
        </w:rPr>
        <w:t>2</w:t>
      </w:r>
      <w:r w:rsidRPr="00D81AE1">
        <w:t xml:space="preserve"> + </w:t>
      </w:r>
      <w:proofErr w:type="spellStart"/>
      <w:r w:rsidRPr="00D81AE1">
        <w:t>logK</w:t>
      </w:r>
      <w:r w:rsidRPr="00D81AE1">
        <w:rPr>
          <w:vertAlign w:val="subscript"/>
        </w:rPr>
        <w:t>n</w:t>
      </w:r>
      <w:proofErr w:type="spellEnd"/>
    </w:p>
    <w:p w14:paraId="41259A48" w14:textId="77777777" w:rsidR="004C1ADD" w:rsidRDefault="004C1ADD" w:rsidP="004C1ADD">
      <w:r>
        <w:t>and</w:t>
      </w:r>
    </w:p>
    <w:p w14:paraId="5A9C819D" w14:textId="77777777" w:rsidR="004C1ADD" w:rsidRPr="00D81AE1" w:rsidRDefault="004C1ADD" w:rsidP="004C1ADD">
      <w:pPr>
        <w:jc w:val="center"/>
        <w:rPr>
          <w:vertAlign w:val="subscript"/>
        </w:rPr>
      </w:pPr>
      <w:proofErr w:type="spellStart"/>
      <w:r w:rsidRPr="00D81AE1">
        <w:t>logK</w:t>
      </w:r>
      <w:r w:rsidRPr="00D81AE1">
        <w:rPr>
          <w:vertAlign w:val="subscript"/>
        </w:rPr>
        <w:t>n</w:t>
      </w:r>
      <w:proofErr w:type="spellEnd"/>
      <w:r w:rsidRPr="00D81AE1">
        <w:t xml:space="preserve"> = log</w:t>
      </w:r>
      <w:r w:rsidRPr="00D81AE1">
        <w:rPr>
          <w:rFonts w:cs="Calibri"/>
        </w:rPr>
        <w:t>β</w:t>
      </w:r>
      <w:r w:rsidRPr="00D81AE1">
        <w:rPr>
          <w:vertAlign w:val="subscript"/>
        </w:rPr>
        <w:t xml:space="preserve">1n </w:t>
      </w:r>
      <w:r w:rsidRPr="00D81AE1">
        <w:t>– log</w:t>
      </w:r>
      <w:r w:rsidRPr="00D81AE1">
        <w:rPr>
          <w:rFonts w:cs="Calibri"/>
        </w:rPr>
        <w:t>β</w:t>
      </w:r>
      <w:r w:rsidRPr="00D81AE1">
        <w:rPr>
          <w:rFonts w:cs="Calibri"/>
          <w:vertAlign w:val="subscript"/>
        </w:rPr>
        <w:t>1n-1</w:t>
      </w:r>
    </w:p>
    <w:p w14:paraId="4EF412D4" w14:textId="77777777" w:rsidR="00981F41" w:rsidRDefault="004C1ADD" w:rsidP="004C1ADD">
      <w:r>
        <w:t>see Maeder and Neuhol</w:t>
      </w:r>
      <w:r w:rsidR="00981F41">
        <w:t>d</w:t>
      </w:r>
      <w:r>
        <w:t xml:space="preserve"> for further information.</w:t>
      </w:r>
    </w:p>
    <w:p w14:paraId="04832A6F" w14:textId="77777777" w:rsidR="00981F41" w:rsidRDefault="00981F41">
      <w:pPr>
        <w:spacing w:before="0"/>
        <w:jc w:val="left"/>
      </w:pPr>
      <w:r>
        <w:br w:type="page"/>
      </w:r>
    </w:p>
    <w:p w14:paraId="36FF8884" w14:textId="2AD16B54" w:rsidR="00981F41" w:rsidRDefault="00981F41" w:rsidP="00981F41">
      <w:pPr>
        <w:pStyle w:val="Heading1"/>
      </w:pPr>
      <w:bookmarkStart w:id="77" w:name="_Toc66634352"/>
      <w:r>
        <w:lastRenderedPageBreak/>
        <w:t>PART 2: EXAMPLES</w:t>
      </w:r>
      <w:bookmarkEnd w:id="77"/>
    </w:p>
    <w:p w14:paraId="12B70FB3" w14:textId="706FE334" w:rsidR="00617634" w:rsidRDefault="00617634" w:rsidP="00115DB0">
      <w:bookmarkStart w:id="78" w:name="_Toc66634353"/>
      <w:r w:rsidRPr="00617634">
        <w:rPr>
          <w:rStyle w:val="Heading2Char"/>
        </w:rPr>
        <w:t xml:space="preserve">EXAMPLE </w:t>
      </w:r>
      <w:r w:rsidR="003360E1">
        <w:rPr>
          <w:rStyle w:val="Heading2Char"/>
        </w:rPr>
        <w:t>2</w:t>
      </w:r>
      <w:r w:rsidRPr="00617634">
        <w:rPr>
          <w:rStyle w:val="Heading2Char"/>
        </w:rPr>
        <w:t>: ENZYME KINETICS (Enzyme_1.xlsx)</w:t>
      </w:r>
      <w:bookmarkEnd w:id="78"/>
      <w:r>
        <w:t xml:space="preserve"> </w:t>
      </w:r>
    </w:p>
    <w:p w14:paraId="2D83683B" w14:textId="77777777" w:rsidR="00776336" w:rsidRPr="006005D9" w:rsidRDefault="00776336" w:rsidP="00776336">
      <w:pPr>
        <w:pBdr>
          <w:top w:val="single" w:sz="4" w:space="0" w:color="auto"/>
          <w:left w:val="single" w:sz="4" w:space="4" w:color="auto"/>
          <w:bottom w:val="single" w:sz="4" w:space="1" w:color="auto"/>
          <w:right w:val="single" w:sz="4" w:space="4" w:color="auto"/>
        </w:pBdr>
        <w:shd w:val="clear" w:color="auto" w:fill="FDE9D9" w:themeFill="accent6" w:themeFillTint="33"/>
        <w:ind w:left="207"/>
        <w:jc w:val="center"/>
        <w:rPr>
          <w:b/>
        </w:rPr>
      </w:pPr>
      <w:r>
        <w:rPr>
          <w:b/>
          <w:i/>
        </w:rPr>
        <w:t>Summary:</w:t>
      </w:r>
    </w:p>
    <w:p w14:paraId="40E2E236" w14:textId="46536174" w:rsidR="00776336" w:rsidRDefault="00776336" w:rsidP="00115DB0">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 xml:space="preserve">A basic enzymatic reaction </w:t>
      </w:r>
    </w:p>
    <w:p w14:paraId="32637B71" w14:textId="07CE734A" w:rsidR="00776336" w:rsidRPr="00776336" w:rsidRDefault="00C77DB9" w:rsidP="00115DB0">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F</w:t>
      </w:r>
      <w:r w:rsidR="00776336">
        <w:rPr>
          <w:b/>
        </w:rPr>
        <w:t xml:space="preserve">ormation of an activated intermediate, followed by the transformation of the product complex and the release of the </w:t>
      </w:r>
      <w:proofErr w:type="gramStart"/>
      <w:r w:rsidR="00776336">
        <w:rPr>
          <w:b/>
        </w:rPr>
        <w:t>product</w:t>
      </w:r>
      <w:proofErr w:type="gramEnd"/>
    </w:p>
    <w:p w14:paraId="41EF35C1" w14:textId="77777777" w:rsidR="00776336" w:rsidRDefault="00776336" w:rsidP="00115DB0"/>
    <w:p w14:paraId="62807541" w14:textId="23C39392" w:rsidR="00617634" w:rsidRDefault="003B2D81" w:rsidP="00115DB0">
      <w:r>
        <w:fldChar w:fldCharType="begin"/>
      </w:r>
      <w:r>
        <w:instrText xml:space="preserve"> REF _Ref65493353 \h </w:instrText>
      </w:r>
      <w:r>
        <w:fldChar w:fldCharType="separate"/>
      </w:r>
      <w:r w:rsidR="00F61160">
        <w:t xml:space="preserve">Figure </w:t>
      </w:r>
      <w:r w:rsidR="00F61160">
        <w:rPr>
          <w:noProof/>
        </w:rPr>
        <w:t>29</w:t>
      </w:r>
      <w:r>
        <w:fldChar w:fldCharType="end"/>
      </w:r>
      <w:r>
        <w:t xml:space="preserve"> </w:t>
      </w:r>
      <w:r w:rsidR="00617634">
        <w:t xml:space="preserve">displays the ‘Main’ worksheet (Enzyme_1.xlsx) which models the </w:t>
      </w:r>
      <w:r>
        <w:t xml:space="preserve">reversible </w:t>
      </w:r>
      <w:r w:rsidR="00617634">
        <w:t xml:space="preserve">interaction of the substrate S with the enzyme E </w:t>
      </w:r>
      <w:r>
        <w:t xml:space="preserve">followed by </w:t>
      </w:r>
      <w:r w:rsidR="00617634">
        <w:t>subsequent irreversible product formation.</w:t>
      </w:r>
    </w:p>
    <w:p w14:paraId="46139F23" w14:textId="5B0841EC" w:rsidR="00617634" w:rsidRDefault="00617634" w:rsidP="00617634">
      <w:pPr>
        <w:jc w:val="center"/>
      </w:pPr>
      <w:r w:rsidRPr="00617634">
        <w:rPr>
          <w:position w:val="-22"/>
        </w:rPr>
        <w:object w:dxaOrig="4620" w:dyaOrig="540" w14:anchorId="40956071">
          <v:shape id="_x0000_i1044" type="#_x0000_t75" style="width:232.85pt;height:27.4pt" o:ole="">
            <v:imagedata r:id="rId84" o:title=""/>
          </v:shape>
          <o:OLEObject Type="Embed" ProgID="Equation.DSMT4" ShapeID="_x0000_i1044" DrawAspect="Content" ObjectID="_1767108497" r:id="rId85"/>
        </w:object>
      </w:r>
    </w:p>
    <w:p w14:paraId="12697275" w14:textId="77777777" w:rsidR="00617634" w:rsidRDefault="00617634" w:rsidP="00115DB0">
      <w:r>
        <w:t xml:space="preserve">In the first reversible step the enzyme reacts with the substrate to form the intermediate ES which subsequently forms, in an irreversible step, the enzyme product complex EP which in turn decays, also irreversibly, to release the product P and the enzyme which can start another cycle. </w:t>
      </w:r>
    </w:p>
    <w:p w14:paraId="4E267CE1" w14:textId="37CF529A" w:rsidR="00617634" w:rsidRDefault="00617634" w:rsidP="00115DB0">
      <w:r>
        <w:t xml:space="preserve">The advantage of </w:t>
      </w:r>
      <w:proofErr w:type="spellStart"/>
      <w:r w:rsidR="00D926F0">
        <w:t>ReactLab</w:t>
      </w:r>
      <w:r w:rsidR="00D926F0" w:rsidRPr="008E22CE">
        <w:rPr>
          <w:vertAlign w:val="superscript"/>
        </w:rPr>
        <w:t>TM</w:t>
      </w:r>
      <w:proofErr w:type="spellEnd"/>
      <w:r w:rsidR="00D926F0">
        <w:t xml:space="preserve"> </w:t>
      </w:r>
      <w:r>
        <w:t xml:space="preserve">KINSIM is that it can be used to simulate enzyme kinetics under both steady state conditions (see Example 4 below) and to investigate the pre-steady state </w:t>
      </w:r>
      <w:proofErr w:type="spellStart"/>
      <w:r>
        <w:t>behaviour</w:t>
      </w:r>
      <w:proofErr w:type="spellEnd"/>
      <w:r>
        <w:t xml:space="preserve"> when substrate and enzyme first interact. Under steady state conditions high substrate concentration mean</w:t>
      </w:r>
      <w:r w:rsidR="00BA232B">
        <w:t>s</w:t>
      </w:r>
      <w:r>
        <w:t xml:space="preserve"> the enzyme bound intermediates are rapidly saturated and remain approximately constant until the substrate is exhausted. Historically this was the only practical way enzyme reactions could be studied and provided the foundation of the development of the steady state assumption and Mich</w:t>
      </w:r>
      <w:r w:rsidR="00EA6F26">
        <w:t>ae</w:t>
      </w:r>
      <w:r>
        <w:t xml:space="preserve">lis-Menten kinetic analysis quantifying enzyme </w:t>
      </w:r>
      <w:proofErr w:type="spellStart"/>
      <w:r>
        <w:t>behaviour</w:t>
      </w:r>
      <w:proofErr w:type="spellEnd"/>
      <w:r>
        <w:t xml:space="preserve"> in terms of K</w:t>
      </w:r>
      <w:r w:rsidRPr="00322545">
        <w:rPr>
          <w:vertAlign w:val="subscript"/>
        </w:rPr>
        <w:t>M</w:t>
      </w:r>
      <w:r>
        <w:t xml:space="preserve"> and </w:t>
      </w:r>
      <w:proofErr w:type="spellStart"/>
      <w:r>
        <w:t>k</w:t>
      </w:r>
      <w:r w:rsidRPr="00322545">
        <w:rPr>
          <w:vertAlign w:val="subscript"/>
        </w:rPr>
        <w:t>cat</w:t>
      </w:r>
      <w:proofErr w:type="spellEnd"/>
      <w:r>
        <w:t xml:space="preserve">. </w:t>
      </w:r>
      <w:r w:rsidR="00322545">
        <w:t>(Refer to the Michaelis-Ment</w:t>
      </w:r>
      <w:r w:rsidR="00EA6F26">
        <w:t>e</w:t>
      </w:r>
      <w:r w:rsidR="00322545">
        <w:t xml:space="preserve">n entry in Wikipedia or any Textbook on Biochemistry for additional information). </w:t>
      </w:r>
    </w:p>
    <w:p w14:paraId="0A9A7EB1" w14:textId="7A8308D1" w:rsidR="00617634" w:rsidRDefault="00617634" w:rsidP="00115DB0">
      <w:r>
        <w:t>In a so-called single-turnover experiment we can ‘observe’ the kinetics during an experiment where the substrate and enzyme concentrations are similar ([E]</w:t>
      </w:r>
      <w:r w:rsidRPr="00617634">
        <w:rPr>
          <w:vertAlign w:val="subscript"/>
        </w:rPr>
        <w:t>0</w:t>
      </w:r>
      <w:r w:rsidR="00D926F0">
        <w:rPr>
          <w:vertAlign w:val="subscript"/>
        </w:rPr>
        <w:t xml:space="preserve"> </w:t>
      </w:r>
      <w:r>
        <w:t>=</w:t>
      </w:r>
      <w:r w:rsidR="00D926F0">
        <w:t xml:space="preserve"> </w:t>
      </w:r>
      <w:r>
        <w:t>10</w:t>
      </w:r>
      <w:r w:rsidRPr="00617634">
        <w:rPr>
          <w:vertAlign w:val="superscript"/>
        </w:rPr>
        <w:t>-5</w:t>
      </w:r>
      <w:r w:rsidR="00D926F0">
        <w:rPr>
          <w:vertAlign w:val="superscript"/>
        </w:rPr>
        <w:t xml:space="preserve"> </w:t>
      </w:r>
      <w:r>
        <w:t xml:space="preserve">M, </w:t>
      </w:r>
      <w:r w:rsidR="00D926F0">
        <w:br/>
      </w:r>
      <w:r>
        <w:t>[S]</w:t>
      </w:r>
      <w:r w:rsidRPr="00617634">
        <w:rPr>
          <w:vertAlign w:val="subscript"/>
        </w:rPr>
        <w:t>0</w:t>
      </w:r>
      <w:r w:rsidR="00D926F0">
        <w:rPr>
          <w:vertAlign w:val="subscript"/>
        </w:rPr>
        <w:t xml:space="preserve"> </w:t>
      </w:r>
      <w:r>
        <w:t>=</w:t>
      </w:r>
      <w:r w:rsidR="00D926F0">
        <w:t xml:space="preserve"> </w:t>
      </w:r>
      <w:r>
        <w:t>2×10</w:t>
      </w:r>
      <w:r w:rsidRPr="00617634">
        <w:rPr>
          <w:vertAlign w:val="superscript"/>
        </w:rPr>
        <w:t>-5</w:t>
      </w:r>
      <w:r w:rsidR="00D926F0">
        <w:rPr>
          <w:vertAlign w:val="superscript"/>
        </w:rPr>
        <w:t xml:space="preserve"> </w:t>
      </w:r>
      <w:r>
        <w:t>M). For the given initial concentrations ([E]</w:t>
      </w:r>
      <w:r w:rsidRPr="00617634">
        <w:rPr>
          <w:vertAlign w:val="subscript"/>
        </w:rPr>
        <w:t>0</w:t>
      </w:r>
      <w:r>
        <w:t>=10</w:t>
      </w:r>
      <w:r w:rsidRPr="00617634">
        <w:rPr>
          <w:vertAlign w:val="superscript"/>
        </w:rPr>
        <w:t>-5</w:t>
      </w:r>
      <w:r>
        <w:t>M, [S]</w:t>
      </w:r>
      <w:r w:rsidRPr="00617634">
        <w:rPr>
          <w:vertAlign w:val="subscript"/>
        </w:rPr>
        <w:t>0</w:t>
      </w:r>
      <w:r>
        <w:t>=2×10</w:t>
      </w:r>
      <w:r w:rsidRPr="00617634">
        <w:rPr>
          <w:vertAlign w:val="superscript"/>
        </w:rPr>
        <w:t>-5</w:t>
      </w:r>
      <w:r>
        <w:t>M) and rate constants (k</w:t>
      </w:r>
      <w:r w:rsidRPr="00617634">
        <w:rPr>
          <w:vertAlign w:val="subscript"/>
        </w:rPr>
        <w:t>1</w:t>
      </w:r>
      <w:r w:rsidR="00D926F0">
        <w:rPr>
          <w:vertAlign w:val="subscript"/>
        </w:rPr>
        <w:t xml:space="preserve"> </w:t>
      </w:r>
      <w:r>
        <w:t>=</w:t>
      </w:r>
      <w:r w:rsidR="00D926F0">
        <w:t xml:space="preserve"> </w:t>
      </w:r>
      <w:r>
        <w:t>10</w:t>
      </w:r>
      <w:r w:rsidRPr="00617634">
        <w:rPr>
          <w:vertAlign w:val="superscript"/>
        </w:rPr>
        <w:t>6</w:t>
      </w:r>
      <w:r w:rsidR="00D926F0">
        <w:rPr>
          <w:vertAlign w:val="superscript"/>
        </w:rPr>
        <w:t xml:space="preserve"> </w:t>
      </w:r>
      <w:r>
        <w:t>M</w:t>
      </w:r>
      <w:r w:rsidRPr="00617634">
        <w:rPr>
          <w:vertAlign w:val="superscript"/>
        </w:rPr>
        <w:t>-1</w:t>
      </w:r>
      <w:r>
        <w:t xml:space="preserve"> s</w:t>
      </w:r>
      <w:r w:rsidRPr="00617634">
        <w:rPr>
          <w:vertAlign w:val="superscript"/>
        </w:rPr>
        <w:t>-</w:t>
      </w:r>
      <w:proofErr w:type="gramStart"/>
      <w:r w:rsidRPr="00617634">
        <w:rPr>
          <w:vertAlign w:val="superscript"/>
        </w:rPr>
        <w:t>1</w:t>
      </w:r>
      <w:r>
        <w:t xml:space="preserve"> ,</w:t>
      </w:r>
      <w:proofErr w:type="gramEnd"/>
      <w:r>
        <w:t xml:space="preserve"> k</w:t>
      </w:r>
      <w:r w:rsidRPr="00617634">
        <w:rPr>
          <w:vertAlign w:val="subscript"/>
        </w:rPr>
        <w:t>-1</w:t>
      </w:r>
      <w:r w:rsidR="00D926F0">
        <w:rPr>
          <w:vertAlign w:val="subscript"/>
        </w:rPr>
        <w:t xml:space="preserve"> </w:t>
      </w:r>
      <w:r>
        <w:t>=</w:t>
      </w:r>
      <w:r w:rsidR="00D926F0">
        <w:t xml:space="preserve"> </w:t>
      </w:r>
      <w:r>
        <w:t>10</w:t>
      </w:r>
      <w:r w:rsidR="00D926F0">
        <w:t xml:space="preserve"> </w:t>
      </w:r>
      <w:r>
        <w:t>s</w:t>
      </w:r>
      <w:r w:rsidRPr="00617634">
        <w:rPr>
          <w:vertAlign w:val="superscript"/>
        </w:rPr>
        <w:t>-1</w:t>
      </w:r>
      <w:r>
        <w:t xml:space="preserve"> , </w:t>
      </w:r>
      <w:r w:rsidRPr="00617634">
        <w:t>k</w:t>
      </w:r>
      <w:r w:rsidRPr="00617634">
        <w:rPr>
          <w:vertAlign w:val="subscript"/>
        </w:rPr>
        <w:t>2</w:t>
      </w:r>
      <w:r w:rsidR="00D926F0">
        <w:rPr>
          <w:vertAlign w:val="subscript"/>
        </w:rPr>
        <w:t xml:space="preserve"> </w:t>
      </w:r>
      <w:r>
        <w:t>=</w:t>
      </w:r>
      <w:r w:rsidR="00D926F0">
        <w:t xml:space="preserve"> </w:t>
      </w:r>
      <w:r>
        <w:t>2</w:t>
      </w:r>
      <w:r w:rsidR="00D926F0">
        <w:t xml:space="preserve"> </w:t>
      </w:r>
      <w:r>
        <w:t>s</w:t>
      </w:r>
      <w:r w:rsidRPr="00617634">
        <w:rPr>
          <w:vertAlign w:val="superscript"/>
        </w:rPr>
        <w:t>-1</w:t>
      </w:r>
      <w:r>
        <w:t xml:space="preserve"> and k</w:t>
      </w:r>
      <w:r w:rsidRPr="00617634">
        <w:rPr>
          <w:vertAlign w:val="subscript"/>
        </w:rPr>
        <w:t>3</w:t>
      </w:r>
      <w:r w:rsidR="00D926F0">
        <w:rPr>
          <w:vertAlign w:val="subscript"/>
        </w:rPr>
        <w:t xml:space="preserve"> </w:t>
      </w:r>
      <w:r>
        <w:t>=</w:t>
      </w:r>
      <w:r w:rsidR="00D926F0">
        <w:t xml:space="preserve"> </w:t>
      </w:r>
      <w:r>
        <w:t>4</w:t>
      </w:r>
      <w:r w:rsidR="00D926F0">
        <w:t xml:space="preserve"> </w:t>
      </w:r>
      <w:r>
        <w:t>s</w:t>
      </w:r>
      <w:r w:rsidRPr="00617634">
        <w:rPr>
          <w:vertAlign w:val="superscript"/>
        </w:rPr>
        <w:t>-1</w:t>
      </w:r>
      <w:r>
        <w:t xml:space="preserve"> ) the first fast step is the formation of the ES complex, this phase of the reaction takes about 100 msec. The next phase consists of the transformation of the ES into the EP intermediate which in turn reacts further to release the product. The complete transformation of the substrate takes about 5 sec; at that time the enzyme is also released completely and reaches the initial concentration while the product reaches the initial concentration of the substrate. </w:t>
      </w:r>
      <w:r w:rsidR="00BA232B">
        <w:t>Note, we use a logarithmic timescale for this simulation, there are many time points at the beginning of the reaction and fewer towards the end where the reactions are slow.</w:t>
      </w:r>
    </w:p>
    <w:p w14:paraId="2EA0AD90" w14:textId="27A0BDC8" w:rsidR="00617634" w:rsidRDefault="00617634" w:rsidP="00115DB0">
      <w:proofErr w:type="spellStart"/>
      <w:r>
        <w:t>ReactLab</w:t>
      </w:r>
      <w:r w:rsidR="00C77DB9">
        <w:rPr>
          <w:vertAlign w:val="superscript"/>
        </w:rPr>
        <w:t>TM</w:t>
      </w:r>
      <w:proofErr w:type="spellEnd"/>
      <w:r>
        <w:t xml:space="preserve"> KINSIM calculates the concentration profiles for the predefined timespan and stores them in the columns B to G; they can be plotted in Excel in the usual way. </w:t>
      </w:r>
    </w:p>
    <w:p w14:paraId="34739002" w14:textId="7EFD11DC" w:rsidR="00617634" w:rsidRDefault="00831822" w:rsidP="00831822">
      <w:pPr>
        <w:pStyle w:val="NoSpacing"/>
      </w:pPr>
      <w:r w:rsidRPr="00831822">
        <w:rPr>
          <w:noProof/>
        </w:rPr>
        <w:lastRenderedPageBreak/>
        <w:drawing>
          <wp:inline distT="0" distB="0" distL="0" distR="0" wp14:anchorId="4DA31BE8" wp14:editId="21B8228A">
            <wp:extent cx="4143375" cy="2547262"/>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49118" cy="2550792"/>
                    </a:xfrm>
                    <a:prstGeom prst="rect">
                      <a:avLst/>
                    </a:prstGeom>
                  </pic:spPr>
                </pic:pic>
              </a:graphicData>
            </a:graphic>
          </wp:inline>
        </w:drawing>
      </w:r>
    </w:p>
    <w:p w14:paraId="568FEBDD" w14:textId="56806133" w:rsidR="00617634" w:rsidRDefault="00617634" w:rsidP="00617634">
      <w:pPr>
        <w:pStyle w:val="Caption"/>
      </w:pPr>
      <w:bookmarkStart w:id="79" w:name="_Ref65493353"/>
      <w:r>
        <w:t xml:space="preserve">Figure </w:t>
      </w:r>
      <w:fldSimple w:instr=" SEQ Figure \* ARABIC ">
        <w:r w:rsidR="00F61160">
          <w:rPr>
            <w:noProof/>
          </w:rPr>
          <w:t>29</w:t>
        </w:r>
      </w:fldSimple>
      <w:bookmarkEnd w:id="79"/>
      <w:r>
        <w:t xml:space="preserve">: The Enzyme_1.xlsx example workbook </w:t>
      </w:r>
    </w:p>
    <w:p w14:paraId="4238A8A1" w14:textId="601606E0" w:rsidR="00115DB0" w:rsidRDefault="00617634" w:rsidP="00115DB0">
      <w:pPr>
        <w:rPr>
          <w:lang w:val="en-GB"/>
        </w:rPr>
      </w:pPr>
      <w:r>
        <w:t>It is worthwhile noting that the concentrations seen in the above example are often not observable in traditional absorption spectroscopy. In contrast, fluorescence emission spectroscopy can be much more sensitive and for some substrates the above reactions can be observed.</w:t>
      </w:r>
    </w:p>
    <w:p w14:paraId="3DD59EDD" w14:textId="39DF4555" w:rsidR="00C77DB9" w:rsidRDefault="00C77DB9">
      <w:pPr>
        <w:spacing w:before="0"/>
        <w:jc w:val="left"/>
        <w:rPr>
          <w:lang w:val="en-AU"/>
        </w:rPr>
      </w:pPr>
      <w:r>
        <w:rPr>
          <w:lang w:val="en-AU"/>
        </w:rPr>
        <w:br w:type="page"/>
      </w:r>
    </w:p>
    <w:p w14:paraId="6B671567" w14:textId="4812B636" w:rsidR="00831822" w:rsidRDefault="00831822" w:rsidP="007D2477">
      <w:pPr>
        <w:pStyle w:val="Heading2"/>
      </w:pPr>
      <w:bookmarkStart w:id="80" w:name="_Toc66634354"/>
      <w:r w:rsidRPr="007D2477">
        <w:rPr>
          <w:rStyle w:val="Heading2Char"/>
          <w:b/>
          <w:bCs/>
        </w:rPr>
        <w:lastRenderedPageBreak/>
        <w:t xml:space="preserve">EXAMPLE </w:t>
      </w:r>
      <w:r w:rsidR="003360E1">
        <w:rPr>
          <w:rStyle w:val="Heading2Char"/>
          <w:b/>
          <w:bCs/>
        </w:rPr>
        <w:t>3</w:t>
      </w:r>
      <w:r w:rsidRPr="007D2477">
        <w:rPr>
          <w:rStyle w:val="Heading2Char"/>
          <w:b/>
          <w:bCs/>
        </w:rPr>
        <w:t>: ENZYME KINETICS REVISITED (Enzyme_2.xlsx)</w:t>
      </w:r>
      <w:bookmarkEnd w:id="80"/>
      <w:r w:rsidRPr="007D2477">
        <w:t xml:space="preserve"> </w:t>
      </w:r>
    </w:p>
    <w:p w14:paraId="2E95C2F9" w14:textId="77777777" w:rsidR="00776336" w:rsidRPr="006005D9" w:rsidRDefault="00776336" w:rsidP="00776336">
      <w:pPr>
        <w:pBdr>
          <w:top w:val="single" w:sz="4" w:space="0" w:color="auto"/>
          <w:left w:val="single" w:sz="4" w:space="4" w:color="auto"/>
          <w:bottom w:val="single" w:sz="4" w:space="0" w:color="auto"/>
          <w:right w:val="single" w:sz="4" w:space="4" w:color="auto"/>
        </w:pBdr>
        <w:shd w:val="clear" w:color="auto" w:fill="FDE9D9" w:themeFill="accent6" w:themeFillTint="33"/>
        <w:ind w:left="207"/>
        <w:jc w:val="center"/>
        <w:rPr>
          <w:b/>
        </w:rPr>
      </w:pPr>
      <w:r>
        <w:rPr>
          <w:b/>
          <w:i/>
        </w:rPr>
        <w:t>Summary:</w:t>
      </w:r>
    </w:p>
    <w:p w14:paraId="4265A618" w14:textId="5D0EE884" w:rsidR="00776336" w:rsidRDefault="00C77DB9" w:rsidP="00776336">
      <w:pPr>
        <w:pStyle w:val="ListParagraph"/>
        <w:numPr>
          <w:ilvl w:val="0"/>
          <w:numId w:val="31"/>
        </w:numPr>
        <w:pBdr>
          <w:top w:val="single" w:sz="4" w:space="0" w:color="auto"/>
          <w:left w:val="single" w:sz="4" w:space="4" w:color="auto"/>
          <w:bottom w:val="single" w:sz="4" w:space="0" w:color="auto"/>
          <w:right w:val="single" w:sz="4" w:space="4" w:color="auto"/>
        </w:pBdr>
        <w:shd w:val="clear" w:color="auto" w:fill="FDE9D9" w:themeFill="accent6" w:themeFillTint="33"/>
        <w:ind w:left="567"/>
        <w:jc w:val="left"/>
        <w:rPr>
          <w:b/>
        </w:rPr>
      </w:pPr>
      <w:r>
        <w:rPr>
          <w:b/>
        </w:rPr>
        <w:t>E</w:t>
      </w:r>
      <w:r w:rsidR="00776336">
        <w:rPr>
          <w:b/>
        </w:rPr>
        <w:t>nzymatic reaction</w:t>
      </w:r>
    </w:p>
    <w:p w14:paraId="50A1C62D" w14:textId="1FFAE4C6" w:rsidR="00776336" w:rsidRPr="00D22055" w:rsidRDefault="00C77DB9" w:rsidP="00776336">
      <w:pPr>
        <w:pStyle w:val="ListParagraph"/>
        <w:numPr>
          <w:ilvl w:val="0"/>
          <w:numId w:val="31"/>
        </w:numPr>
        <w:pBdr>
          <w:top w:val="single" w:sz="4" w:space="0" w:color="auto"/>
          <w:left w:val="single" w:sz="4" w:space="4" w:color="auto"/>
          <w:bottom w:val="single" w:sz="4" w:space="0" w:color="auto"/>
          <w:right w:val="single" w:sz="4" w:space="4" w:color="auto"/>
        </w:pBdr>
        <w:shd w:val="clear" w:color="auto" w:fill="FDE9D9" w:themeFill="accent6" w:themeFillTint="33"/>
        <w:ind w:left="567"/>
        <w:jc w:val="left"/>
        <w:rPr>
          <w:b/>
        </w:rPr>
      </w:pPr>
      <w:r>
        <w:rPr>
          <w:b/>
        </w:rPr>
        <w:t>P</w:t>
      </w:r>
      <w:r w:rsidR="00776336">
        <w:rPr>
          <w:b/>
        </w:rPr>
        <w:t>seudo-first order catalytic reaction</w:t>
      </w:r>
    </w:p>
    <w:p w14:paraId="14F5A3B3" w14:textId="77777777" w:rsidR="00776336" w:rsidRPr="00776336" w:rsidRDefault="00776336" w:rsidP="00776336"/>
    <w:p w14:paraId="034767BA" w14:textId="77777777" w:rsidR="00831822" w:rsidRDefault="00831822">
      <w:pPr>
        <w:spacing w:before="0"/>
        <w:jc w:val="left"/>
      </w:pPr>
      <w:r>
        <w:t xml:space="preserve">In this example we continue with the same enzymatic mechanism but explore its behavior under different conditions. </w:t>
      </w:r>
    </w:p>
    <w:p w14:paraId="2037B55E" w14:textId="4760E568" w:rsidR="00831822" w:rsidRDefault="00831822" w:rsidP="00831822">
      <w:pPr>
        <w:spacing w:before="0"/>
        <w:jc w:val="center"/>
      </w:pPr>
      <w:r w:rsidRPr="00617634">
        <w:rPr>
          <w:position w:val="-22"/>
        </w:rPr>
        <w:object w:dxaOrig="4620" w:dyaOrig="540" w14:anchorId="20B7D486">
          <v:shape id="_x0000_i1045" type="#_x0000_t75" style="width:232.85pt;height:27.4pt" o:ole="">
            <v:imagedata r:id="rId84" o:title=""/>
          </v:shape>
          <o:OLEObject Type="Embed" ProgID="Equation.DSMT4" ShapeID="_x0000_i1045" DrawAspect="Content" ObjectID="_1767108498" r:id="rId87"/>
        </w:object>
      </w:r>
    </w:p>
    <w:p w14:paraId="33B71EE7" w14:textId="77777777" w:rsidR="00831822" w:rsidRDefault="00831822">
      <w:pPr>
        <w:spacing w:before="0"/>
        <w:jc w:val="left"/>
      </w:pPr>
      <w:r>
        <w:t xml:space="preserve">The initial concentration of enzyme, E, and substrate, S, were previously chosen to demonstrate the initial interactions to form the first and second intermediates, ES and EP, and the final product, P. This was a so-called single-turnover or pre-steady-state experiment. Such small concentrations for the substrate enable the pre-steady state transient kinetics to be observed and the mechanism dissected but now we will see how the system behaves under more biologically relevant steady state conditions. </w:t>
      </w:r>
    </w:p>
    <w:p w14:paraId="1C17C570" w14:textId="64B917C5" w:rsidR="00831822" w:rsidRDefault="00831822">
      <w:pPr>
        <w:spacing w:before="0"/>
        <w:jc w:val="left"/>
      </w:pPr>
      <w:r>
        <w:t>In this example we use the same rate constants but have an initial substrate concentration of 0.01 M, the initial enzyme concentration is still 10</w:t>
      </w:r>
      <w:r w:rsidRPr="00831822">
        <w:rPr>
          <w:vertAlign w:val="superscript"/>
        </w:rPr>
        <w:t>-5</w:t>
      </w:r>
      <w:r>
        <w:t xml:space="preserve"> M. Plotting the concentration of substrate and product reveals the classical pseudo-zeroth order kinetics: a linear decrease of substrate with the concomitant linear increase in the product concentration. This is the result of the limited amount of enzyme which turns over the substrate at a constant rate until it runs out. Under these conditions there is negligible free enzyme during this phase as it is all bound in the form of ES and EP, and the enzyme reaction is proceeding at the maximum rate possible. This is the Vmax in Michaelis-Menten steady state terminology. The rate of continuous product formation during this steady state phase is known as the </w:t>
      </w:r>
      <w:proofErr w:type="spellStart"/>
      <w:r>
        <w:t>kcat</w:t>
      </w:r>
      <w:proofErr w:type="spellEnd"/>
      <w:r>
        <w:t xml:space="preserve"> or turnover number of the enzyme (=Vmax/[E]0) which quantifies how much substrate is converted to product per second. </w:t>
      </w:r>
    </w:p>
    <w:p w14:paraId="2BD1D96D" w14:textId="77274B14" w:rsidR="00831822" w:rsidRDefault="00DF20DB" w:rsidP="00831822">
      <w:pPr>
        <w:pStyle w:val="NoSpacing"/>
      </w:pPr>
      <w:r w:rsidRPr="00DF20DB">
        <w:rPr>
          <w:noProof/>
        </w:rPr>
        <w:drawing>
          <wp:inline distT="0" distB="0" distL="0" distR="0" wp14:anchorId="2671FBF8" wp14:editId="46DDE76C">
            <wp:extent cx="2889614" cy="1929824"/>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0239" cy="1950277"/>
                    </a:xfrm>
                    <a:prstGeom prst="rect">
                      <a:avLst/>
                    </a:prstGeom>
                    <a:noFill/>
                    <a:ln>
                      <a:noFill/>
                    </a:ln>
                  </pic:spPr>
                </pic:pic>
              </a:graphicData>
            </a:graphic>
          </wp:inline>
        </w:drawing>
      </w:r>
    </w:p>
    <w:p w14:paraId="7120ACF5" w14:textId="037AA279" w:rsidR="00831822" w:rsidRDefault="00831822" w:rsidP="00831822">
      <w:pPr>
        <w:pStyle w:val="Caption"/>
      </w:pPr>
      <w:bookmarkStart w:id="81" w:name="_Ref65501488"/>
      <w:r>
        <w:t xml:space="preserve">Figure </w:t>
      </w:r>
      <w:fldSimple w:instr=" SEQ Figure \* ARABIC ">
        <w:r w:rsidR="00F61160">
          <w:rPr>
            <w:noProof/>
          </w:rPr>
          <w:t>30</w:t>
        </w:r>
      </w:fldSimple>
      <w:bookmarkEnd w:id="81"/>
      <w:r>
        <w:t xml:space="preserve">: Pseudo first-order enzyme kinetics, linear decrease and increase of substrate and </w:t>
      </w:r>
      <w:proofErr w:type="gramStart"/>
      <w:r>
        <w:t>product</w:t>
      </w:r>
      <w:proofErr w:type="gramEnd"/>
      <w:r>
        <w:t xml:space="preserve"> </w:t>
      </w:r>
    </w:p>
    <w:p w14:paraId="40E6D360" w14:textId="7F396CE9" w:rsidR="004A06C2" w:rsidRDefault="00831822">
      <w:pPr>
        <w:spacing w:before="0"/>
        <w:jc w:val="left"/>
      </w:pPr>
      <w:r>
        <w:t>The next Figure reveals some interesting details of the simulation. Part a) only shows the profiles for the enzyme and the two intermediates</w:t>
      </w:r>
      <w:r w:rsidR="00DF20DB">
        <w:t>, ES and EP,</w:t>
      </w:r>
      <w:r>
        <w:t xml:space="preserve"> (this requires a highly zoomed-in y-axis). Clearly visible is the long </w:t>
      </w:r>
      <w:proofErr w:type="gramStart"/>
      <w:r w:rsidR="00DF20DB">
        <w:t>time-span</w:t>
      </w:r>
      <w:proofErr w:type="gramEnd"/>
      <w:r>
        <w:t xml:space="preserve"> where the concentrations of the intermediates are almost perfectly constant; this of course is the well-known </w:t>
      </w:r>
      <w:r w:rsidR="004A06C2">
        <w:t>steady state</w:t>
      </w:r>
      <w:r>
        <w:t xml:space="preserve"> situation. Part b) features a logarithmic time scale. The formation of the first intermediate </w:t>
      </w:r>
      <w:r>
        <w:lastRenderedPageBreak/>
        <w:t xml:space="preserve">takes about 1 msec after which the </w:t>
      </w:r>
      <w:r w:rsidR="00DF20DB">
        <w:t xml:space="preserve">free </w:t>
      </w:r>
      <w:r>
        <w:t xml:space="preserve">enzyme concentration reaches very low concentration it is almost quantitatively transformed into the first intermediate. After about 1 sec the transformation into the second intermediate has progressed to the steady-state concentrations. </w:t>
      </w:r>
    </w:p>
    <w:p w14:paraId="6C11CA4F" w14:textId="5D795CCD" w:rsidR="004A06C2" w:rsidRDefault="00831822">
      <w:pPr>
        <w:spacing w:before="0"/>
        <w:jc w:val="left"/>
      </w:pPr>
      <w:r>
        <w:t>This Figure also demonstrates the ease by which such plots can be created in Excel. We refer to user to many textbook</w:t>
      </w:r>
      <w:r w:rsidR="00776336">
        <w:t>s</w:t>
      </w:r>
      <w:r>
        <w:t xml:space="preserve"> and help files for Excel. </w:t>
      </w:r>
    </w:p>
    <w:p w14:paraId="5304BF41" w14:textId="77777777" w:rsidR="004A06C2" w:rsidRDefault="004A06C2">
      <w:pPr>
        <w:spacing w:before="0"/>
        <w:jc w:val="left"/>
      </w:pPr>
    </w:p>
    <w:p w14:paraId="01318679" w14:textId="59143203" w:rsidR="004A06C2" w:rsidRDefault="00DF20DB">
      <w:pPr>
        <w:spacing w:before="0"/>
        <w:jc w:val="left"/>
      </w:pPr>
      <w:r w:rsidRPr="00DF20DB">
        <w:rPr>
          <w:noProof/>
        </w:rPr>
        <w:drawing>
          <wp:inline distT="0" distB="0" distL="0" distR="0" wp14:anchorId="5CF9EB6C" wp14:editId="33317E2B">
            <wp:extent cx="5731510" cy="1918970"/>
            <wp:effectExtent l="0" t="0" r="254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1510" cy="1918970"/>
                    </a:xfrm>
                    <a:prstGeom prst="rect">
                      <a:avLst/>
                    </a:prstGeom>
                    <a:noFill/>
                    <a:ln>
                      <a:noFill/>
                    </a:ln>
                  </pic:spPr>
                </pic:pic>
              </a:graphicData>
            </a:graphic>
          </wp:inline>
        </w:drawing>
      </w:r>
    </w:p>
    <w:p w14:paraId="459074C0" w14:textId="2AB0450C" w:rsidR="004A06C2" w:rsidRDefault="004A06C2" w:rsidP="004A06C2">
      <w:pPr>
        <w:pStyle w:val="Caption"/>
      </w:pPr>
      <w:bookmarkStart w:id="82" w:name="_Ref65501490"/>
      <w:r>
        <w:t xml:space="preserve">Figure </w:t>
      </w:r>
      <w:fldSimple w:instr=" SEQ Figure \* ARABIC ">
        <w:r w:rsidR="00F61160">
          <w:rPr>
            <w:noProof/>
          </w:rPr>
          <w:t>31</w:t>
        </w:r>
      </w:fldSimple>
      <w:bookmarkEnd w:id="82"/>
      <w:r>
        <w:t>:</w:t>
      </w:r>
      <w:r w:rsidR="00831822">
        <w:t xml:space="preserve"> a) the concentration profiles of the intermediate enzyme complexes demonstrate the steady-state behavior; b) a logarithmic time scale reveals the very fast formation of the first intermediate and transformation into the second intermediate. </w:t>
      </w:r>
    </w:p>
    <w:p w14:paraId="669E62A3" w14:textId="77777777" w:rsidR="00C77DB9" w:rsidRDefault="00C77DB9">
      <w:pPr>
        <w:spacing w:before="0"/>
        <w:jc w:val="left"/>
        <w:rPr>
          <w:rStyle w:val="Heading2Char"/>
        </w:rPr>
      </w:pPr>
      <w:r>
        <w:rPr>
          <w:rStyle w:val="Heading2Char"/>
          <w:b w:val="0"/>
          <w:bCs w:val="0"/>
        </w:rPr>
        <w:br w:type="page"/>
      </w:r>
    </w:p>
    <w:p w14:paraId="09193E17" w14:textId="56871172" w:rsidR="004A06C2" w:rsidRDefault="00831822" w:rsidP="007D2477">
      <w:pPr>
        <w:pStyle w:val="Heading2"/>
      </w:pPr>
      <w:bookmarkStart w:id="83" w:name="_Toc66634355"/>
      <w:r w:rsidRPr="007D2477">
        <w:rPr>
          <w:rStyle w:val="Heading2Char"/>
          <w:b/>
          <w:bCs/>
        </w:rPr>
        <w:lastRenderedPageBreak/>
        <w:t xml:space="preserve">EXAMPLE </w:t>
      </w:r>
      <w:r w:rsidR="003360E1">
        <w:rPr>
          <w:rStyle w:val="Heading2Char"/>
          <w:b/>
          <w:bCs/>
        </w:rPr>
        <w:t>4</w:t>
      </w:r>
      <w:r w:rsidRPr="007D2477">
        <w:rPr>
          <w:rStyle w:val="Heading2Char"/>
          <w:b/>
          <w:bCs/>
        </w:rPr>
        <w:t>: ENZYME KINETICS REVISITED AGAIN (Enzyme_3.xlsx)</w:t>
      </w:r>
      <w:bookmarkEnd w:id="83"/>
      <w:r w:rsidRPr="007D2477">
        <w:t xml:space="preserve"> </w:t>
      </w:r>
    </w:p>
    <w:p w14:paraId="06CB5AEC" w14:textId="77777777" w:rsidR="00776336" w:rsidRPr="006005D9" w:rsidRDefault="00776336" w:rsidP="00776336">
      <w:pPr>
        <w:pBdr>
          <w:top w:val="single" w:sz="4" w:space="0" w:color="auto"/>
          <w:left w:val="single" w:sz="4" w:space="4" w:color="auto"/>
          <w:bottom w:val="single" w:sz="4" w:space="0" w:color="auto"/>
          <w:right w:val="single" w:sz="4" w:space="4" w:color="auto"/>
        </w:pBdr>
        <w:shd w:val="clear" w:color="auto" w:fill="FDE9D9" w:themeFill="accent6" w:themeFillTint="33"/>
        <w:ind w:left="207"/>
        <w:jc w:val="center"/>
        <w:rPr>
          <w:b/>
        </w:rPr>
      </w:pPr>
      <w:r>
        <w:rPr>
          <w:b/>
          <w:i/>
        </w:rPr>
        <w:t>Summary:</w:t>
      </w:r>
    </w:p>
    <w:p w14:paraId="38B17CDF" w14:textId="20581B4F" w:rsidR="00776336" w:rsidRDefault="00C77DB9" w:rsidP="00776336">
      <w:pPr>
        <w:pStyle w:val="ListParagraph"/>
        <w:numPr>
          <w:ilvl w:val="0"/>
          <w:numId w:val="31"/>
        </w:numPr>
        <w:pBdr>
          <w:top w:val="single" w:sz="4" w:space="0" w:color="auto"/>
          <w:left w:val="single" w:sz="4" w:space="4" w:color="auto"/>
          <w:bottom w:val="single" w:sz="4" w:space="0" w:color="auto"/>
          <w:right w:val="single" w:sz="4" w:space="4" w:color="auto"/>
        </w:pBdr>
        <w:shd w:val="clear" w:color="auto" w:fill="FDE9D9" w:themeFill="accent6" w:themeFillTint="33"/>
        <w:ind w:left="567"/>
        <w:jc w:val="left"/>
        <w:rPr>
          <w:b/>
        </w:rPr>
      </w:pPr>
      <w:r>
        <w:rPr>
          <w:b/>
        </w:rPr>
        <w:t>E</w:t>
      </w:r>
      <w:r w:rsidR="00776336">
        <w:rPr>
          <w:b/>
        </w:rPr>
        <w:t>nzymatic reaction</w:t>
      </w:r>
    </w:p>
    <w:p w14:paraId="659E7BAF" w14:textId="6F1C6C81" w:rsidR="00776336" w:rsidRPr="00D22055" w:rsidRDefault="00C77DB9" w:rsidP="00776336">
      <w:pPr>
        <w:pStyle w:val="ListParagraph"/>
        <w:numPr>
          <w:ilvl w:val="0"/>
          <w:numId w:val="31"/>
        </w:numPr>
        <w:pBdr>
          <w:top w:val="single" w:sz="4" w:space="0" w:color="auto"/>
          <w:left w:val="single" w:sz="4" w:space="4" w:color="auto"/>
          <w:bottom w:val="single" w:sz="4" w:space="0" w:color="auto"/>
          <w:right w:val="single" w:sz="4" w:space="4" w:color="auto"/>
        </w:pBdr>
        <w:shd w:val="clear" w:color="auto" w:fill="FDE9D9" w:themeFill="accent6" w:themeFillTint="33"/>
        <w:ind w:left="567"/>
        <w:jc w:val="left"/>
        <w:rPr>
          <w:b/>
        </w:rPr>
      </w:pPr>
      <w:r>
        <w:rPr>
          <w:b/>
        </w:rPr>
        <w:t>F</w:t>
      </w:r>
      <w:r w:rsidR="00776336">
        <w:rPr>
          <w:b/>
        </w:rPr>
        <w:t>ormation of the activated complex as an equilibrium</w:t>
      </w:r>
    </w:p>
    <w:p w14:paraId="1EFA6397" w14:textId="77777777" w:rsidR="00776336" w:rsidRPr="00776336" w:rsidRDefault="00776336" w:rsidP="00776336"/>
    <w:p w14:paraId="7C36919C" w14:textId="547CFF30" w:rsidR="009F4E2B" w:rsidRDefault="00831822" w:rsidP="004A06C2">
      <w:r w:rsidRPr="001A0994">
        <w:t>The initial interaction between the enzyme and the substrate is very fast and normally not</w:t>
      </w:r>
      <w:r>
        <w:t xml:space="preserve"> observable. It is then not possible to determine the individual values for the forward and back rate constants (k</w:t>
      </w:r>
      <w:r w:rsidRPr="001A0994">
        <w:rPr>
          <w:vertAlign w:val="subscript"/>
        </w:rPr>
        <w:t>1</w:t>
      </w:r>
      <w:r>
        <w:t xml:space="preserve"> and k</w:t>
      </w:r>
      <w:r w:rsidRPr="001A0994">
        <w:rPr>
          <w:vertAlign w:val="subscript"/>
        </w:rPr>
        <w:t>-1</w:t>
      </w:r>
      <w:r>
        <w:t>) and it makes sense to define this first step as an instantaneous equilibrium. ReactLab allows the definition of such equilibria very straightforwardly. The ‘=’ sign in the Reaction Type cell defines the reaction as an, instantaneous, equilibrium. Note that equilibrium constants in the parameter cells are always defined as their logarithms to the base of 10. K</w:t>
      </w:r>
      <w:r w:rsidRPr="009F4E2B">
        <w:rPr>
          <w:vertAlign w:val="subscript"/>
        </w:rPr>
        <w:t>1</w:t>
      </w:r>
      <w:r>
        <w:t xml:space="preserve"> = k</w:t>
      </w:r>
      <w:r w:rsidRPr="009F4E2B">
        <w:rPr>
          <w:vertAlign w:val="subscript"/>
        </w:rPr>
        <w:t>1</w:t>
      </w:r>
      <w:r>
        <w:t>/k</w:t>
      </w:r>
      <w:r w:rsidRPr="009F4E2B">
        <w:rPr>
          <w:vertAlign w:val="subscript"/>
        </w:rPr>
        <w:t>-1</w:t>
      </w:r>
      <w:r>
        <w:t xml:space="preserve"> = 10</w:t>
      </w:r>
      <w:r w:rsidRPr="009F4E2B">
        <w:rPr>
          <w:vertAlign w:val="superscript"/>
        </w:rPr>
        <w:t>6</w:t>
      </w:r>
      <w:r>
        <w:t xml:space="preserve"> /10 = </w:t>
      </w:r>
      <w:proofErr w:type="gramStart"/>
      <w:r>
        <w:t>10</w:t>
      </w:r>
      <w:r w:rsidRPr="009F4E2B">
        <w:rPr>
          <w:vertAlign w:val="superscript"/>
        </w:rPr>
        <w:t>5</w:t>
      </w:r>
      <w:r>
        <w:t xml:space="preserve"> ;</w:t>
      </w:r>
      <w:proofErr w:type="gramEnd"/>
      <w:r>
        <w:t xml:space="preserve"> logK</w:t>
      </w:r>
      <w:r w:rsidRPr="009F4E2B">
        <w:rPr>
          <w:vertAlign w:val="subscript"/>
        </w:rPr>
        <w:t>1</w:t>
      </w:r>
      <w:r>
        <w:t xml:space="preserve"> = 5.</w:t>
      </w:r>
    </w:p>
    <w:p w14:paraId="5A56B578" w14:textId="70BC8470" w:rsidR="009F4E2B" w:rsidRDefault="009F4E2B" w:rsidP="009F4E2B">
      <w:pPr>
        <w:jc w:val="center"/>
      </w:pPr>
      <w:r w:rsidRPr="009F4E2B">
        <w:rPr>
          <w:position w:val="-6"/>
        </w:rPr>
        <w:object w:dxaOrig="4599" w:dyaOrig="340" w14:anchorId="328ECC02">
          <v:shape id="_x0000_i1046" type="#_x0000_t75" style="width:231.8pt;height:17.25pt" o:ole="">
            <v:imagedata r:id="rId90" o:title=""/>
          </v:shape>
          <o:OLEObject Type="Embed" ProgID="Equation.DSMT4" ShapeID="_x0000_i1046" DrawAspect="Content" ObjectID="_1767108499" r:id="rId91"/>
        </w:object>
      </w:r>
    </w:p>
    <w:p w14:paraId="0B31A883" w14:textId="2F6587E6" w:rsidR="009F4E2B" w:rsidRDefault="009F4E2B" w:rsidP="009F4E2B">
      <w:pPr>
        <w:jc w:val="center"/>
      </w:pPr>
      <w:r w:rsidRPr="009F4E2B">
        <w:rPr>
          <w:noProof/>
        </w:rPr>
        <w:drawing>
          <wp:inline distT="0" distB="0" distL="0" distR="0" wp14:anchorId="392EAB7E" wp14:editId="3C0F3B5F">
            <wp:extent cx="3800475" cy="777049"/>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814437" cy="779904"/>
                    </a:xfrm>
                    <a:prstGeom prst="rect">
                      <a:avLst/>
                    </a:prstGeom>
                    <a:noFill/>
                    <a:ln>
                      <a:noFill/>
                    </a:ln>
                  </pic:spPr>
                </pic:pic>
              </a:graphicData>
            </a:graphic>
          </wp:inline>
        </w:drawing>
      </w:r>
    </w:p>
    <w:p w14:paraId="24AB7CA1" w14:textId="32009FF4" w:rsidR="009F4E2B" w:rsidRDefault="009F4E2B" w:rsidP="009F4E2B">
      <w:pPr>
        <w:pStyle w:val="Caption"/>
      </w:pPr>
      <w:r>
        <w:t xml:space="preserve">Figure </w:t>
      </w:r>
      <w:fldSimple w:instr=" SEQ Figure \* ARABIC ">
        <w:r w:rsidR="00F61160">
          <w:rPr>
            <w:noProof/>
          </w:rPr>
          <w:t>32</w:t>
        </w:r>
      </w:fldSimple>
      <w:r>
        <w:t xml:space="preserve">: </w:t>
      </w:r>
      <w:r w:rsidR="00831822">
        <w:t xml:space="preserve">Definition of the interaction between enzyme and substrate as an equilibrium </w:t>
      </w:r>
    </w:p>
    <w:p w14:paraId="4A2EB234" w14:textId="6220D8C7" w:rsidR="009F4E2B" w:rsidRDefault="00831822" w:rsidP="009F4E2B">
      <w:r>
        <w:t xml:space="preserve">Comparing </w:t>
      </w:r>
      <w:r w:rsidR="00B01776">
        <w:fldChar w:fldCharType="begin"/>
      </w:r>
      <w:r w:rsidR="00B01776">
        <w:instrText xml:space="preserve"> REF _Ref65501488 \h </w:instrText>
      </w:r>
      <w:r w:rsidR="00B01776">
        <w:fldChar w:fldCharType="separate"/>
      </w:r>
      <w:r w:rsidR="00F61160">
        <w:t xml:space="preserve">Figure </w:t>
      </w:r>
      <w:r w:rsidR="00F61160">
        <w:rPr>
          <w:noProof/>
        </w:rPr>
        <w:t>30</w:t>
      </w:r>
      <w:r w:rsidR="00B01776">
        <w:fldChar w:fldCharType="end"/>
      </w:r>
      <w:r w:rsidR="00B01776">
        <w:t xml:space="preserve"> and </w:t>
      </w:r>
      <w:r w:rsidR="00B01776">
        <w:fldChar w:fldCharType="begin"/>
      </w:r>
      <w:r w:rsidR="00B01776">
        <w:instrText xml:space="preserve"> REF _Ref65501490 \h </w:instrText>
      </w:r>
      <w:r w:rsidR="00B01776">
        <w:fldChar w:fldCharType="separate"/>
      </w:r>
      <w:r w:rsidR="00F61160">
        <w:t xml:space="preserve">Figure </w:t>
      </w:r>
      <w:r w:rsidR="00F61160">
        <w:rPr>
          <w:noProof/>
        </w:rPr>
        <w:t>31</w:t>
      </w:r>
      <w:r w:rsidR="00B01776">
        <w:fldChar w:fldCharType="end"/>
      </w:r>
      <w:r>
        <w:t xml:space="preserve">with Figure 38 reveals that the concentration profiles are essentially indistinguishable, apart from the first msec where the E+S interaction takes place for the kinetic definition. Here the establishment of the </w:t>
      </w:r>
      <w:r w:rsidR="00B01776">
        <w:t xml:space="preserve">equilibrium concentration of ES </w:t>
      </w:r>
      <w:r>
        <w:t xml:space="preserve">is instantaneous. </w:t>
      </w:r>
    </w:p>
    <w:p w14:paraId="09D4996F" w14:textId="253F519B" w:rsidR="009F4E2B" w:rsidRDefault="00B01776" w:rsidP="009F4E2B">
      <w:pPr>
        <w:pStyle w:val="Caption"/>
      </w:pPr>
      <w:r w:rsidRPr="00B01776">
        <w:rPr>
          <w:noProof/>
        </w:rPr>
        <w:drawing>
          <wp:inline distT="0" distB="0" distL="0" distR="0" wp14:anchorId="70EDBB97" wp14:editId="3500AA8D">
            <wp:extent cx="5731510" cy="191389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1510" cy="1913890"/>
                    </a:xfrm>
                    <a:prstGeom prst="rect">
                      <a:avLst/>
                    </a:prstGeom>
                    <a:noFill/>
                    <a:ln>
                      <a:noFill/>
                    </a:ln>
                  </pic:spPr>
                </pic:pic>
              </a:graphicData>
            </a:graphic>
          </wp:inline>
        </w:drawing>
      </w:r>
    </w:p>
    <w:p w14:paraId="12E538CB" w14:textId="77777777" w:rsidR="00322545" w:rsidRDefault="00831822" w:rsidP="009F4E2B">
      <w:pPr>
        <w:pStyle w:val="Caption"/>
      </w:pPr>
      <w:r>
        <w:t xml:space="preserve">Figure 38: as Figure 36 with the first step defined as </w:t>
      </w:r>
      <w:proofErr w:type="gramStart"/>
      <w:r>
        <w:t>equilibrium</w:t>
      </w:r>
      <w:proofErr w:type="gramEnd"/>
    </w:p>
    <w:p w14:paraId="3C6AAC2F" w14:textId="77777777" w:rsidR="00322545" w:rsidRDefault="00322545" w:rsidP="009F4E2B">
      <w:pPr>
        <w:pStyle w:val="Caption"/>
      </w:pPr>
    </w:p>
    <w:p w14:paraId="7F76E43E" w14:textId="77777777" w:rsidR="00A440ED" w:rsidRDefault="00A440ED">
      <w:pPr>
        <w:spacing w:before="0"/>
        <w:jc w:val="left"/>
        <w:rPr>
          <w:rStyle w:val="Heading2Char"/>
        </w:rPr>
      </w:pPr>
      <w:r>
        <w:rPr>
          <w:rStyle w:val="Heading2Char"/>
          <w:b w:val="0"/>
          <w:bCs w:val="0"/>
        </w:rPr>
        <w:br w:type="page"/>
      </w:r>
    </w:p>
    <w:p w14:paraId="044F8B9C" w14:textId="60040505" w:rsidR="00D25285" w:rsidRPr="003E4A55" w:rsidRDefault="00D25285">
      <w:pPr>
        <w:pStyle w:val="Heading2"/>
      </w:pPr>
      <w:bookmarkStart w:id="84" w:name="_Toc66634356"/>
      <w:r w:rsidRPr="003E4A55">
        <w:rPr>
          <w:rStyle w:val="Heading2Char"/>
          <w:b/>
          <w:bCs/>
        </w:rPr>
        <w:lastRenderedPageBreak/>
        <w:t xml:space="preserve">EXAMPLE 5: </w:t>
      </w:r>
      <w:r w:rsidRPr="001A0994">
        <w:t>T</w:t>
      </w:r>
      <w:r w:rsidR="00A440ED" w:rsidRPr="001A0994">
        <w:t>HE MICHAELIS-MENTEN ANALYSIS</w:t>
      </w:r>
      <w:r w:rsidRPr="003E4A55">
        <w:rPr>
          <w:rStyle w:val="Heading2Char"/>
          <w:b/>
          <w:bCs/>
        </w:rPr>
        <w:t xml:space="preserve"> (M</w:t>
      </w:r>
      <w:r w:rsidR="00A440ED" w:rsidRPr="003E4A55">
        <w:rPr>
          <w:rStyle w:val="Heading2Char"/>
          <w:b/>
          <w:bCs/>
        </w:rPr>
        <w:t>ichaelisMenten</w:t>
      </w:r>
      <w:r w:rsidRPr="003E4A55">
        <w:rPr>
          <w:rStyle w:val="Heading2Char"/>
          <w:b/>
          <w:bCs/>
        </w:rPr>
        <w:t>.xlsx)</w:t>
      </w:r>
      <w:bookmarkEnd w:id="84"/>
      <w:r w:rsidRPr="003E4A55">
        <w:t xml:space="preserve"> </w:t>
      </w:r>
    </w:p>
    <w:p w14:paraId="18C18112" w14:textId="77777777" w:rsidR="00A440ED" w:rsidRPr="006005D9" w:rsidRDefault="00A440ED" w:rsidP="00A440ED">
      <w:pPr>
        <w:pBdr>
          <w:top w:val="single" w:sz="4" w:space="0" w:color="auto"/>
          <w:left w:val="single" w:sz="4" w:space="4" w:color="auto"/>
          <w:bottom w:val="single" w:sz="4" w:space="0" w:color="auto"/>
          <w:right w:val="single" w:sz="4" w:space="4" w:color="auto"/>
        </w:pBdr>
        <w:shd w:val="clear" w:color="auto" w:fill="FDE9D9" w:themeFill="accent6" w:themeFillTint="33"/>
        <w:ind w:left="207"/>
        <w:jc w:val="center"/>
        <w:rPr>
          <w:b/>
        </w:rPr>
      </w:pPr>
      <w:r>
        <w:rPr>
          <w:b/>
          <w:i/>
        </w:rPr>
        <w:t>Summary:</w:t>
      </w:r>
    </w:p>
    <w:p w14:paraId="4642079D" w14:textId="3D17FC24" w:rsidR="00A440ED" w:rsidRPr="00D22055" w:rsidRDefault="00A440ED" w:rsidP="00A440ED">
      <w:pPr>
        <w:pStyle w:val="ListParagraph"/>
        <w:numPr>
          <w:ilvl w:val="0"/>
          <w:numId w:val="31"/>
        </w:numPr>
        <w:pBdr>
          <w:top w:val="single" w:sz="4" w:space="0" w:color="auto"/>
          <w:left w:val="single" w:sz="4" w:space="4" w:color="auto"/>
          <w:bottom w:val="single" w:sz="4" w:space="0" w:color="auto"/>
          <w:right w:val="single" w:sz="4" w:space="4" w:color="auto"/>
        </w:pBdr>
        <w:shd w:val="clear" w:color="auto" w:fill="FDE9D9" w:themeFill="accent6" w:themeFillTint="33"/>
        <w:ind w:left="567"/>
        <w:jc w:val="left"/>
        <w:rPr>
          <w:b/>
        </w:rPr>
      </w:pPr>
      <w:r>
        <w:rPr>
          <w:b/>
        </w:rPr>
        <w:t xml:space="preserve">The Michaelis-Menten way of looking at enzyme </w:t>
      </w:r>
      <w:proofErr w:type="gramStart"/>
      <w:r>
        <w:rPr>
          <w:b/>
        </w:rPr>
        <w:t>kinetics</w:t>
      </w:r>
      <w:proofErr w:type="gramEnd"/>
    </w:p>
    <w:p w14:paraId="5709AF3C" w14:textId="77777777" w:rsidR="00CC08FE" w:rsidRDefault="00CC08FE" w:rsidP="00A440ED"/>
    <w:p w14:paraId="1D5D0E21" w14:textId="11A3E15F" w:rsidR="00A440ED" w:rsidRDefault="00A440ED" w:rsidP="00A440ED">
      <w:proofErr w:type="gramStart"/>
      <w:r>
        <w:t>In order to</w:t>
      </w:r>
      <w:proofErr w:type="gramEnd"/>
      <w:r>
        <w:t xml:space="preserve"> be able to look at enzyme kinetics in the Michaelis-Menten way we need to simplify the mechanism to:</w:t>
      </w:r>
    </w:p>
    <w:p w14:paraId="07532238" w14:textId="5FE3F369" w:rsidR="00617634" w:rsidRPr="004C6758" w:rsidRDefault="00A440ED" w:rsidP="001A0994">
      <w:pPr>
        <w:jc w:val="center"/>
        <w:rPr>
          <w:lang w:val="en-AU"/>
        </w:rPr>
      </w:pPr>
      <w:r w:rsidRPr="00617634">
        <w:rPr>
          <w:position w:val="-22"/>
        </w:rPr>
        <w:object w:dxaOrig="3540" w:dyaOrig="540" w14:anchorId="5AE26566">
          <v:shape id="_x0000_i1047" type="#_x0000_t75" style="width:178.4pt;height:27.4pt" o:ole="">
            <v:imagedata r:id="rId94" o:title=""/>
          </v:shape>
          <o:OLEObject Type="Embed" ProgID="Equation.DSMT4" ShapeID="_x0000_i1047" DrawAspect="Content" ObjectID="_1767108500" r:id="rId95"/>
        </w:object>
      </w:r>
    </w:p>
    <w:p w14:paraId="3847E871" w14:textId="3AB738D5" w:rsidR="00831822" w:rsidRDefault="00A440ED" w:rsidP="00A440ED">
      <w:pPr>
        <w:rPr>
          <w:rFonts w:eastAsiaTheme="majorEastAsia"/>
          <w:lang w:val="en-AU"/>
        </w:rPr>
      </w:pPr>
      <w:r>
        <w:rPr>
          <w:rFonts w:eastAsiaTheme="majorEastAsia"/>
          <w:lang w:val="en-AU"/>
        </w:rPr>
        <w:t xml:space="preserve">Using the traditional </w:t>
      </w:r>
      <w:proofErr w:type="spellStart"/>
      <w:r>
        <w:rPr>
          <w:rFonts w:eastAsiaTheme="majorEastAsia"/>
          <w:lang w:val="en-AU"/>
        </w:rPr>
        <w:t>k</w:t>
      </w:r>
      <w:r>
        <w:rPr>
          <w:rFonts w:eastAsiaTheme="majorEastAsia"/>
          <w:vertAlign w:val="subscript"/>
          <w:lang w:val="en-AU"/>
        </w:rPr>
        <w:t>cat</w:t>
      </w:r>
      <w:proofErr w:type="spellEnd"/>
      <w:r>
        <w:rPr>
          <w:rFonts w:eastAsiaTheme="majorEastAsia"/>
          <w:lang w:val="en-AU"/>
        </w:rPr>
        <w:t xml:space="preserve"> to represent the irreversible conversion of the ES complex to the product.</w:t>
      </w:r>
    </w:p>
    <w:p w14:paraId="3C921BD0" w14:textId="4BBEBC66" w:rsidR="00A440ED" w:rsidRDefault="00A440ED" w:rsidP="00A440ED">
      <w:pPr>
        <w:rPr>
          <w:rFonts w:eastAsiaTheme="majorEastAsia"/>
          <w:lang w:val="en-AU"/>
        </w:rPr>
      </w:pPr>
      <w:r>
        <w:rPr>
          <w:rFonts w:eastAsiaTheme="majorEastAsia"/>
          <w:lang w:val="en-AU"/>
        </w:rPr>
        <w:t>The traditional Michaelis-Menten equation states</w:t>
      </w:r>
    </w:p>
    <w:p w14:paraId="6F4E8405" w14:textId="3A2E4E4E" w:rsidR="00A440ED" w:rsidRDefault="00A440ED" w:rsidP="00A440ED">
      <w:pPr>
        <w:jc w:val="center"/>
      </w:pPr>
      <w:r w:rsidRPr="001A0994">
        <w:rPr>
          <w:position w:val="-30"/>
        </w:rPr>
        <w:object w:dxaOrig="2659" w:dyaOrig="680" w14:anchorId="7E5C6D81">
          <v:shape id="_x0000_i1048" type="#_x0000_t75" style="width:134pt;height:34.5pt" o:ole="">
            <v:imagedata r:id="rId96" o:title=""/>
          </v:shape>
          <o:OLEObject Type="Embed" ProgID="Equation.DSMT4" ShapeID="_x0000_i1048" DrawAspect="Content" ObjectID="_1767108501" r:id="rId97"/>
        </w:object>
      </w:r>
    </w:p>
    <w:p w14:paraId="1D7EDC0E" w14:textId="1F5155A5" w:rsidR="00CC08FE" w:rsidRDefault="00CC08FE" w:rsidP="00CC08FE">
      <w:pPr>
        <w:rPr>
          <w:rFonts w:eastAsiaTheme="majorEastAsia"/>
          <w:lang w:val="en-AU"/>
        </w:rPr>
      </w:pPr>
      <w:r>
        <w:rPr>
          <w:rFonts w:eastAsiaTheme="majorEastAsia"/>
          <w:lang w:val="en-AU"/>
        </w:rPr>
        <w:t>Where v is the rate of product formation as a given substrate concentration [S]; V</w:t>
      </w:r>
      <w:r>
        <w:rPr>
          <w:rFonts w:eastAsiaTheme="majorEastAsia"/>
          <w:vertAlign w:val="subscript"/>
          <w:lang w:val="en-AU"/>
        </w:rPr>
        <w:t>max</w:t>
      </w:r>
      <w:r>
        <w:rPr>
          <w:rFonts w:eastAsiaTheme="majorEastAsia"/>
          <w:lang w:val="en-AU"/>
        </w:rPr>
        <w:t xml:space="preserve"> is the maximum rate that can be achieved at very high substrate concentration (saturation), K</w:t>
      </w:r>
      <w:r>
        <w:rPr>
          <w:rFonts w:eastAsiaTheme="majorEastAsia"/>
          <w:vertAlign w:val="subscript"/>
          <w:lang w:val="en-AU"/>
        </w:rPr>
        <w:t>M</w:t>
      </w:r>
      <w:r>
        <w:rPr>
          <w:rFonts w:eastAsiaTheme="majorEastAsia"/>
          <w:lang w:val="en-AU"/>
        </w:rPr>
        <w:t xml:space="preserve"> is the Michaelis constant, </w:t>
      </w:r>
    </w:p>
    <w:p w14:paraId="0E4F596F" w14:textId="0DA05200" w:rsidR="00CC08FE" w:rsidRDefault="00CC08FE" w:rsidP="001A0994">
      <w:pPr>
        <w:jc w:val="center"/>
      </w:pPr>
      <w:r w:rsidRPr="00DC69A3">
        <w:rPr>
          <w:position w:val="-30"/>
        </w:rPr>
        <w:object w:dxaOrig="1620" w:dyaOrig="700" w14:anchorId="1526BD89">
          <v:shape id="_x0000_i1049" type="#_x0000_t75" style="width:81.65pt;height:35.5pt" o:ole="">
            <v:imagedata r:id="rId98" o:title=""/>
          </v:shape>
          <o:OLEObject Type="Embed" ProgID="Equation.DSMT4" ShapeID="_x0000_i1049" DrawAspect="Content" ObjectID="_1767108502" r:id="rId99"/>
        </w:object>
      </w:r>
    </w:p>
    <w:p w14:paraId="7D17B0B8" w14:textId="77777777" w:rsidR="00CC08FE" w:rsidRDefault="00CC08FE" w:rsidP="00A440ED">
      <w:r>
        <w:t>We start by simulating the concentration profiles for a given set of rate constants and initial concentrations.</w:t>
      </w:r>
    </w:p>
    <w:p w14:paraId="4C67E4B2" w14:textId="77777777" w:rsidR="00E25AAF" w:rsidRDefault="00CC08FE" w:rsidP="00CC08FE">
      <w:pPr>
        <w:jc w:val="right"/>
      </w:pPr>
      <w:r w:rsidRPr="00CC08FE">
        <w:rPr>
          <w:noProof/>
        </w:rPr>
        <w:drawing>
          <wp:inline distT="0" distB="0" distL="0" distR="0" wp14:anchorId="00B544B4" wp14:editId="3D17D911">
            <wp:extent cx="2131970" cy="436974"/>
            <wp:effectExtent l="0" t="0" r="1905"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23763" cy="455788"/>
                    </a:xfrm>
                    <a:prstGeom prst="rect">
                      <a:avLst/>
                    </a:prstGeom>
                    <a:noFill/>
                    <a:ln>
                      <a:noFill/>
                    </a:ln>
                  </pic:spPr>
                </pic:pic>
              </a:graphicData>
            </a:graphic>
          </wp:inline>
        </w:drawing>
      </w:r>
      <w:r w:rsidRPr="00CC08FE">
        <w:rPr>
          <w:noProof/>
        </w:rPr>
        <w:drawing>
          <wp:inline distT="0" distB="0" distL="0" distR="0" wp14:anchorId="751CEC5A" wp14:editId="726383E1">
            <wp:extent cx="3357937" cy="2489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88768" cy="266031"/>
                    </a:xfrm>
                    <a:prstGeom prst="rect">
                      <a:avLst/>
                    </a:prstGeom>
                    <a:noFill/>
                    <a:ln>
                      <a:noFill/>
                    </a:ln>
                  </pic:spPr>
                </pic:pic>
              </a:graphicData>
            </a:graphic>
          </wp:inline>
        </w:drawing>
      </w:r>
    </w:p>
    <w:p w14:paraId="4AF670DA" w14:textId="77777777" w:rsidR="00E25AAF" w:rsidRDefault="00E25AAF" w:rsidP="00E25AAF">
      <w:pPr>
        <w:pStyle w:val="NoSpacing"/>
      </w:pPr>
      <w:r w:rsidRPr="00E25AAF">
        <w:rPr>
          <w:noProof/>
        </w:rPr>
        <w:drawing>
          <wp:inline distT="0" distB="0" distL="0" distR="0" wp14:anchorId="27678959" wp14:editId="13601782">
            <wp:extent cx="2999195" cy="1595295"/>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6999" cy="1604765"/>
                    </a:xfrm>
                    <a:prstGeom prst="rect">
                      <a:avLst/>
                    </a:prstGeom>
                    <a:noFill/>
                    <a:ln>
                      <a:noFill/>
                    </a:ln>
                  </pic:spPr>
                </pic:pic>
              </a:graphicData>
            </a:graphic>
          </wp:inline>
        </w:drawing>
      </w:r>
    </w:p>
    <w:p w14:paraId="10BCE62A" w14:textId="682EA59C" w:rsidR="00E25AAF" w:rsidRDefault="00E25AAF" w:rsidP="00E25AAF">
      <w:pPr>
        <w:pStyle w:val="Caption"/>
      </w:pPr>
      <w:r>
        <w:t xml:space="preserve">Figure </w:t>
      </w:r>
      <w:fldSimple w:instr=" SEQ Figure \* ARABIC ">
        <w:r w:rsidR="00F61160">
          <w:rPr>
            <w:noProof/>
          </w:rPr>
          <w:t>33</w:t>
        </w:r>
      </w:fldSimple>
      <w:r>
        <w:t xml:space="preserve">: Rate constants and initial concentrations resulting in the shown concentration </w:t>
      </w:r>
      <w:proofErr w:type="gramStart"/>
      <w:r>
        <w:t>profiles</w:t>
      </w:r>
      <w:proofErr w:type="gramEnd"/>
    </w:p>
    <w:p w14:paraId="08BFCA0D" w14:textId="77777777" w:rsidR="003E4A55" w:rsidRDefault="00E25AAF" w:rsidP="00E25AAF">
      <w:r>
        <w:t xml:space="preserve">The traditional Michaelis-Menten analysis of an enzymatic reaction involves the determination of the initial reaction </w:t>
      </w:r>
      <w:r w:rsidR="003E4A55">
        <w:t>rate (at time=0) as a function of the substrate concentration.</w:t>
      </w:r>
    </w:p>
    <w:p w14:paraId="24F288CA" w14:textId="77777777" w:rsidR="003E4A55" w:rsidRDefault="003E4A55" w:rsidP="003E4A55">
      <w:pPr>
        <w:pStyle w:val="NoSpacing"/>
      </w:pPr>
      <w:r w:rsidRPr="003E4A55">
        <w:rPr>
          <w:noProof/>
        </w:rPr>
        <w:lastRenderedPageBreak/>
        <w:drawing>
          <wp:inline distT="0" distB="0" distL="0" distR="0" wp14:anchorId="596466FA" wp14:editId="364819EC">
            <wp:extent cx="1927310" cy="139690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56701" cy="1418206"/>
                    </a:xfrm>
                    <a:prstGeom prst="rect">
                      <a:avLst/>
                    </a:prstGeom>
                  </pic:spPr>
                </pic:pic>
              </a:graphicData>
            </a:graphic>
          </wp:inline>
        </w:drawing>
      </w:r>
    </w:p>
    <w:p w14:paraId="79C90057" w14:textId="0E67A5E6" w:rsidR="003E4A55" w:rsidRDefault="003E4A55" w:rsidP="003E4A55">
      <w:pPr>
        <w:pStyle w:val="Caption"/>
      </w:pPr>
      <w:bookmarkStart w:id="85" w:name="_Ref65836183"/>
      <w:r>
        <w:t xml:space="preserve">Figure </w:t>
      </w:r>
      <w:fldSimple w:instr=" SEQ Figure \* ARABIC ">
        <w:r w:rsidR="00F61160">
          <w:rPr>
            <w:noProof/>
          </w:rPr>
          <w:t>34</w:t>
        </w:r>
      </w:fldSimple>
      <w:bookmarkEnd w:id="85"/>
      <w:r>
        <w:t>: Michalis-Menten graph, plotting the reaction rate as a function of the substrate concentration.</w:t>
      </w:r>
    </w:p>
    <w:p w14:paraId="7EDFF589" w14:textId="24604001" w:rsidR="003E4A55" w:rsidRDefault="003E4A55" w:rsidP="003E4A55">
      <w:r>
        <w:t xml:space="preserve">We can produce such a graph from the simulation. </w:t>
      </w:r>
      <w:r w:rsidR="008A2FED">
        <w:t>This can be done by</w:t>
      </w:r>
      <w:r>
        <w:t xml:space="preserve"> approximat</w:t>
      </w:r>
      <w:r w:rsidR="008A2FED">
        <w:t>ing</w:t>
      </w:r>
      <w:r>
        <w:t xml:space="preserve"> the rate as already demonstrated in </w:t>
      </w:r>
      <w:r>
        <w:fldChar w:fldCharType="begin"/>
      </w:r>
      <w:r>
        <w:instrText xml:space="preserve"> REF _Ref65507794 \h </w:instrText>
      </w:r>
      <w:r>
        <w:fldChar w:fldCharType="separate"/>
      </w:r>
      <w:r w:rsidR="00F61160" w:rsidRPr="001A0994">
        <w:t>Testing the results</w:t>
      </w:r>
      <w:r>
        <w:fldChar w:fldCharType="end"/>
      </w:r>
      <w:r>
        <w:t xml:space="preserve"> on page </w:t>
      </w:r>
      <w:r>
        <w:fldChar w:fldCharType="begin"/>
      </w:r>
      <w:r>
        <w:instrText xml:space="preserve"> PAGEREF _Ref65507812 \h </w:instrText>
      </w:r>
      <w:r>
        <w:fldChar w:fldCharType="separate"/>
      </w:r>
      <w:r w:rsidR="00F61160">
        <w:rPr>
          <w:noProof/>
        </w:rPr>
        <w:t>23</w:t>
      </w:r>
      <w:r>
        <w:fldChar w:fldCharType="end"/>
      </w:r>
    </w:p>
    <w:p w14:paraId="59CC5CA5" w14:textId="77777777" w:rsidR="003E4A55" w:rsidRDefault="003E4A55" w:rsidP="003E4A55">
      <w:pPr>
        <w:jc w:val="center"/>
      </w:pPr>
      <w:r w:rsidRPr="00C9025D">
        <w:rPr>
          <w:position w:val="-24"/>
        </w:rPr>
        <w:object w:dxaOrig="2980" w:dyaOrig="620" w14:anchorId="70DB78EF">
          <v:shape id="_x0000_i1050" type="#_x0000_t75" style="width:150.5pt;height:31.6pt" o:ole="">
            <v:imagedata r:id="rId104" o:title=""/>
          </v:shape>
          <o:OLEObject Type="Embed" ProgID="Equation.DSMT4" ShapeID="_x0000_i1050" DrawAspect="Content" ObjectID="_1767108503" r:id="rId105"/>
        </w:object>
      </w:r>
    </w:p>
    <w:p w14:paraId="0A55035B" w14:textId="03DC32D1" w:rsidR="003E4A55" w:rsidRDefault="003E4A55" w:rsidP="003E4A55">
      <w:r>
        <w:t>And plot this rate against the substrate concentration [S].</w:t>
      </w:r>
      <w:r w:rsidR="00444CD3">
        <w:t xml:space="preserve"> This is done in the Michaelis-Menten workbook</w:t>
      </w:r>
    </w:p>
    <w:p w14:paraId="2EAD5340" w14:textId="77777777" w:rsidR="00444CD3" w:rsidRDefault="003E4A55" w:rsidP="001A0994">
      <w:pPr>
        <w:pStyle w:val="NoSpacing"/>
      </w:pPr>
      <w:r w:rsidRPr="003E4A55">
        <w:rPr>
          <w:noProof/>
        </w:rPr>
        <w:drawing>
          <wp:inline distT="0" distB="0" distL="0" distR="0" wp14:anchorId="16F8FE3B" wp14:editId="7A91AD96">
            <wp:extent cx="2955115" cy="3115211"/>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976184" cy="3137422"/>
                    </a:xfrm>
                    <a:prstGeom prst="rect">
                      <a:avLst/>
                    </a:prstGeom>
                  </pic:spPr>
                </pic:pic>
              </a:graphicData>
            </a:graphic>
          </wp:inline>
        </w:drawing>
      </w:r>
    </w:p>
    <w:p w14:paraId="1E8A796B" w14:textId="58CD89F1" w:rsidR="00444CD3" w:rsidRDefault="00444CD3" w:rsidP="00444CD3">
      <w:pPr>
        <w:pStyle w:val="Caption"/>
      </w:pPr>
      <w:r>
        <w:t xml:space="preserve">Figure </w:t>
      </w:r>
      <w:fldSimple w:instr=" SEQ Figure \* ARABIC ">
        <w:r w:rsidR="00F61160">
          <w:rPr>
            <w:noProof/>
          </w:rPr>
          <w:t>35</w:t>
        </w:r>
      </w:fldSimple>
      <w:r>
        <w:t>: Michaelis-Menten plot for the simulated data (see the Michaelis-Menten worksheet).</w:t>
      </w:r>
    </w:p>
    <w:p w14:paraId="2BC53809" w14:textId="596CBFA8" w:rsidR="00444CD3" w:rsidRDefault="00444CD3" w:rsidP="00444CD3">
      <w:r>
        <w:t xml:space="preserve">This data set can be </w:t>
      </w:r>
      <w:proofErr w:type="spellStart"/>
      <w:r>
        <w:t>analysed</w:t>
      </w:r>
      <w:proofErr w:type="spellEnd"/>
      <w:r>
        <w:t xml:space="preserve"> in the usual way based on the above equation. We use the excel solver for this task: we guess values for </w:t>
      </w:r>
      <w:bookmarkStart w:id="86" w:name="_Hlk65509140"/>
      <w:r>
        <w:t>V</w:t>
      </w:r>
      <w:r>
        <w:rPr>
          <w:vertAlign w:val="subscript"/>
        </w:rPr>
        <w:t>max</w:t>
      </w:r>
      <w:r>
        <w:t xml:space="preserve"> (</w:t>
      </w:r>
      <w:r w:rsidR="00DE5C44">
        <w:t xml:space="preserve">2e-4) </w:t>
      </w:r>
      <w:r>
        <w:t>and K</w:t>
      </w:r>
      <w:r>
        <w:rPr>
          <w:vertAlign w:val="subscript"/>
        </w:rPr>
        <w:t>M</w:t>
      </w:r>
      <w:r>
        <w:t xml:space="preserve"> </w:t>
      </w:r>
      <w:r w:rsidR="00DE5C44">
        <w:t xml:space="preserve">(2e-3) </w:t>
      </w:r>
      <w:bookmarkEnd w:id="86"/>
      <w:r>
        <w:t>and calculate the corresponding curve which we plot into the above graph</w:t>
      </w:r>
      <w:r w:rsidR="00DE5C44">
        <w:t>:</w:t>
      </w:r>
    </w:p>
    <w:p w14:paraId="69DCD499" w14:textId="77777777" w:rsidR="00DE5C44" w:rsidRDefault="00444CD3" w:rsidP="001A0994">
      <w:pPr>
        <w:pStyle w:val="NoSpacing"/>
      </w:pPr>
      <w:r w:rsidRPr="00444CD3">
        <w:rPr>
          <w:noProof/>
        </w:rPr>
        <w:lastRenderedPageBreak/>
        <w:drawing>
          <wp:inline distT="0" distB="0" distL="0" distR="0" wp14:anchorId="3E0B56CC" wp14:editId="6ED2C912">
            <wp:extent cx="2513009" cy="1616155"/>
            <wp:effectExtent l="0" t="0" r="1905"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27368" cy="1625389"/>
                    </a:xfrm>
                    <a:prstGeom prst="rect">
                      <a:avLst/>
                    </a:prstGeom>
                    <a:noFill/>
                    <a:ln>
                      <a:noFill/>
                    </a:ln>
                  </pic:spPr>
                </pic:pic>
              </a:graphicData>
            </a:graphic>
          </wp:inline>
        </w:drawing>
      </w:r>
    </w:p>
    <w:p w14:paraId="4D56C071" w14:textId="3620FBF9" w:rsidR="00DE5C44" w:rsidRDefault="00DE5C44" w:rsidP="00DE5C44">
      <w:pPr>
        <w:pStyle w:val="Caption"/>
      </w:pPr>
      <w:r>
        <w:t xml:space="preserve">Figure </w:t>
      </w:r>
      <w:fldSimple w:instr=" SEQ Figure \* ARABIC ">
        <w:r w:rsidR="00F61160">
          <w:rPr>
            <w:noProof/>
          </w:rPr>
          <w:t>36</w:t>
        </w:r>
      </w:fldSimple>
      <w:r>
        <w:t xml:space="preserve">: The Michaelis-Menten curve with not perfect guesses for </w:t>
      </w:r>
      <w:proofErr w:type="gramStart"/>
      <w:r w:rsidRPr="00DE5C44">
        <w:t>V</w:t>
      </w:r>
      <w:r w:rsidRPr="001A0994">
        <w:rPr>
          <w:vertAlign w:val="subscript"/>
        </w:rPr>
        <w:t>max</w:t>
      </w:r>
      <w:r w:rsidRPr="00DE5C44">
        <w:t xml:space="preserve">  and</w:t>
      </w:r>
      <w:proofErr w:type="gramEnd"/>
      <w:r w:rsidRPr="00DE5C44">
        <w:t xml:space="preserve"> K</w:t>
      </w:r>
      <w:r w:rsidRPr="001A0994">
        <w:rPr>
          <w:vertAlign w:val="subscript"/>
        </w:rPr>
        <w:t>M</w:t>
      </w:r>
      <w:r w:rsidRPr="00DE5C44">
        <w:t xml:space="preserve"> </w:t>
      </w:r>
    </w:p>
    <w:p w14:paraId="7816FAAB" w14:textId="77D22E27" w:rsidR="00DE5C44" w:rsidRDefault="00DE5C44" w:rsidP="00DE5C44">
      <w:r>
        <w:t>We can run the excel solver to minimize the sum of squared of the differences between the above curves. For novices, please study the excel manuals and the supplied worksheet for information about using the solver</w:t>
      </w:r>
      <w:r w:rsidR="008A2FED">
        <w:t xml:space="preserve">, note also the excel command </w:t>
      </w:r>
      <w:r w:rsidR="008A2FED" w:rsidRPr="008A2FED">
        <w:t>=SUMXMY2(</w:t>
      </w:r>
      <w:proofErr w:type="gramStart"/>
      <w:r w:rsidR="008A2FED" w:rsidRPr="008A2FED">
        <w:t>L9:L56,M9:M56</w:t>
      </w:r>
      <w:proofErr w:type="gramEnd"/>
      <w:r w:rsidR="008A2FED" w:rsidRPr="008A2FED">
        <w:t>)</w:t>
      </w:r>
      <w:r w:rsidR="000C3719">
        <w:t xml:space="preserve"> in cell M4 for the efficient calculation of the sum of squares</w:t>
      </w:r>
      <w:r>
        <w:t>. The result, with annotations</w:t>
      </w:r>
      <w:r w:rsidR="008A2FED">
        <w:t xml:space="preserve"> </w:t>
      </w:r>
      <w:proofErr w:type="gramStart"/>
      <w:r w:rsidR="008A2FED">
        <w:t>similar to</w:t>
      </w:r>
      <w:proofErr w:type="gramEnd"/>
      <w:r w:rsidR="008A2FED">
        <w:t xml:space="preserve"> </w:t>
      </w:r>
      <w:r w:rsidR="008A2FED">
        <w:fldChar w:fldCharType="begin"/>
      </w:r>
      <w:r w:rsidR="008A2FED">
        <w:instrText xml:space="preserve"> REF _Ref65836183 \h </w:instrText>
      </w:r>
      <w:r w:rsidR="008A2FED">
        <w:fldChar w:fldCharType="separate"/>
      </w:r>
      <w:r w:rsidR="00F61160">
        <w:t xml:space="preserve">Figure </w:t>
      </w:r>
      <w:r w:rsidR="00F61160">
        <w:rPr>
          <w:noProof/>
        </w:rPr>
        <w:t>34</w:t>
      </w:r>
      <w:r w:rsidR="008A2FED">
        <w:fldChar w:fldCharType="end"/>
      </w:r>
      <w:r>
        <w:t xml:space="preserve"> is:</w:t>
      </w:r>
    </w:p>
    <w:p w14:paraId="1D738E79" w14:textId="77777777" w:rsidR="00DE5C44" w:rsidRDefault="00DE5C44" w:rsidP="00DE5C44">
      <w:pPr>
        <w:pStyle w:val="NoSpacing"/>
      </w:pPr>
      <w:r w:rsidRPr="00DE5C44">
        <w:rPr>
          <w:noProof/>
        </w:rPr>
        <w:drawing>
          <wp:inline distT="0" distB="0" distL="0" distR="0" wp14:anchorId="2DD99FE3" wp14:editId="4339BBEE">
            <wp:extent cx="2229544" cy="143585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45497" cy="1446125"/>
                    </a:xfrm>
                    <a:prstGeom prst="rect">
                      <a:avLst/>
                    </a:prstGeom>
                    <a:noFill/>
                    <a:ln>
                      <a:noFill/>
                    </a:ln>
                  </pic:spPr>
                </pic:pic>
              </a:graphicData>
            </a:graphic>
          </wp:inline>
        </w:drawing>
      </w:r>
    </w:p>
    <w:p w14:paraId="2747075D" w14:textId="203F64CE" w:rsidR="00DE5C44" w:rsidRDefault="00DE5C44" w:rsidP="00DE5C44">
      <w:pPr>
        <w:pStyle w:val="Caption"/>
      </w:pPr>
      <w:r>
        <w:t xml:space="preserve">Figure </w:t>
      </w:r>
      <w:fldSimple w:instr=" SEQ Figure \* ARABIC ">
        <w:r w:rsidR="00F61160">
          <w:rPr>
            <w:noProof/>
          </w:rPr>
          <w:t>37</w:t>
        </w:r>
      </w:fldSimple>
      <w:r>
        <w:t>: After fitting the parameters; an essentially perfect fit with the fitted parameters: V</w:t>
      </w:r>
      <w:r>
        <w:rPr>
          <w:vertAlign w:val="subscript"/>
        </w:rPr>
        <w:t>max</w:t>
      </w:r>
      <w:r>
        <w:t xml:space="preserve"> (0.998e-5) and K</w:t>
      </w:r>
      <w:r>
        <w:rPr>
          <w:vertAlign w:val="subscript"/>
        </w:rPr>
        <w:t>M</w:t>
      </w:r>
      <w:r>
        <w:t xml:space="preserve"> (1.01e-3) which are very close to the known values of 1e-5 and 1e-3</w:t>
      </w:r>
      <w:r w:rsidR="004E645E">
        <w:t xml:space="preserve"> used to generate the data</w:t>
      </w:r>
      <w:r>
        <w:t>.</w:t>
      </w:r>
    </w:p>
    <w:p w14:paraId="6DC8577E" w14:textId="1A0FDE05" w:rsidR="004E645E" w:rsidRDefault="004E645E" w:rsidP="00DE5C44">
      <w:r>
        <w:t xml:space="preserve">Often it is not possible to determine the product concentration directly, it is more common to measure the absorption of the solution, which is the sum of the absorbencies of the S and P. Using random numbers for these molar </w:t>
      </w:r>
      <w:proofErr w:type="spellStart"/>
      <w:r>
        <w:t>absorptivities</w:t>
      </w:r>
      <w:proofErr w:type="spellEnd"/>
      <w:r>
        <w:t xml:space="preserve"> we can generate an absorption trace.</w:t>
      </w:r>
      <w:r w:rsidR="000C3719">
        <w:t xml:space="preserve"> The analysis is based on the same equation, only V</w:t>
      </w:r>
      <w:r w:rsidR="000C3719">
        <w:rPr>
          <w:vertAlign w:val="subscript"/>
        </w:rPr>
        <w:t>max</w:t>
      </w:r>
      <w:r w:rsidR="000C3719">
        <w:t xml:space="preserve"> which now is somewhat arbitrary as it depends on the molar </w:t>
      </w:r>
      <w:proofErr w:type="spellStart"/>
      <w:r w:rsidR="000C3719">
        <w:t>absorptivities</w:t>
      </w:r>
      <w:proofErr w:type="spellEnd"/>
      <w:r w:rsidR="000C3719">
        <w:t xml:space="preserve"> K</w:t>
      </w:r>
      <w:r w:rsidR="000C3719">
        <w:rPr>
          <w:vertAlign w:val="subscript"/>
        </w:rPr>
        <w:t>M</w:t>
      </w:r>
      <w:r w:rsidR="000C3719">
        <w:t xml:space="preserve"> results again in a perfect fit with K</w:t>
      </w:r>
      <w:r w:rsidR="000C3719">
        <w:rPr>
          <w:vertAlign w:val="subscript"/>
        </w:rPr>
        <w:t>M</w:t>
      </w:r>
      <w:r w:rsidR="000C3719">
        <w:t>=1.007e-3.</w:t>
      </w:r>
    </w:p>
    <w:p w14:paraId="5B13961A" w14:textId="77777777" w:rsidR="004E645E" w:rsidRDefault="004E645E" w:rsidP="004E645E">
      <w:pPr>
        <w:jc w:val="center"/>
      </w:pPr>
      <w:r w:rsidRPr="004E645E">
        <w:rPr>
          <w:noProof/>
        </w:rPr>
        <w:drawing>
          <wp:inline distT="0" distB="0" distL="0" distR="0" wp14:anchorId="06644055" wp14:editId="1DA930EB">
            <wp:extent cx="1829648" cy="19716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859320" cy="2003651"/>
                    </a:xfrm>
                    <a:prstGeom prst="rect">
                      <a:avLst/>
                    </a:prstGeom>
                  </pic:spPr>
                </pic:pic>
              </a:graphicData>
            </a:graphic>
          </wp:inline>
        </w:drawing>
      </w:r>
    </w:p>
    <w:p w14:paraId="559D6059" w14:textId="20679B97" w:rsidR="00A440ED" w:rsidRPr="001A0994" w:rsidRDefault="004E645E" w:rsidP="001A0994">
      <w:pPr>
        <w:pStyle w:val="Caption"/>
      </w:pPr>
      <w:r>
        <w:t xml:space="preserve">Figure </w:t>
      </w:r>
      <w:fldSimple w:instr=" SEQ Figure \* ARABIC ">
        <w:r w:rsidR="00F61160">
          <w:rPr>
            <w:noProof/>
          </w:rPr>
          <w:t>38</w:t>
        </w:r>
      </w:fldSimple>
      <w:r>
        <w:t>: Using absorbance measurements for the Michaelis-Menten analysis</w:t>
      </w:r>
      <w:r w:rsidR="00A440ED">
        <w:br w:type="page"/>
      </w:r>
    </w:p>
    <w:p w14:paraId="60E418B2" w14:textId="67A8CF60" w:rsidR="00934777" w:rsidRPr="007D2477" w:rsidRDefault="001643DF" w:rsidP="007D2477">
      <w:pPr>
        <w:pStyle w:val="Heading2"/>
      </w:pPr>
      <w:bookmarkStart w:id="87" w:name="_Toc66634357"/>
      <w:r w:rsidRPr="007D2477">
        <w:lastRenderedPageBreak/>
        <w:t>E</w:t>
      </w:r>
      <w:r w:rsidR="007D2477">
        <w:t>XAMPLE</w:t>
      </w:r>
      <w:r w:rsidRPr="007D2477">
        <w:t xml:space="preserve"> </w:t>
      </w:r>
      <w:r w:rsidR="007D2477" w:rsidRPr="007D2477">
        <w:t>6</w:t>
      </w:r>
      <w:r w:rsidRPr="007D2477">
        <w:t>: L</w:t>
      </w:r>
      <w:r w:rsidR="007D2477">
        <w:t>OTKA</w:t>
      </w:r>
      <w:r w:rsidRPr="007D2477">
        <w:t>-V</w:t>
      </w:r>
      <w:r w:rsidR="007D2477">
        <w:t>OLTERRA</w:t>
      </w:r>
      <w:r w:rsidRPr="007D2477">
        <w:t xml:space="preserve"> / P</w:t>
      </w:r>
      <w:r w:rsidR="007D2477">
        <w:t>REDATOR</w:t>
      </w:r>
      <w:r w:rsidRPr="007D2477">
        <w:t>-P</w:t>
      </w:r>
      <w:r w:rsidR="007D2477">
        <w:t>REY</w:t>
      </w:r>
      <w:r w:rsidRPr="007D2477">
        <w:t xml:space="preserve"> ‘R</w:t>
      </w:r>
      <w:r w:rsidR="007D2477">
        <w:t>EACTION</w:t>
      </w:r>
      <w:r w:rsidRPr="007D2477">
        <w:t>’</w:t>
      </w:r>
      <w:r w:rsidR="003360E1">
        <w:t xml:space="preserve"> (LotkaVolterra.xlsx)</w:t>
      </w:r>
      <w:bookmarkEnd w:id="87"/>
    </w:p>
    <w:p w14:paraId="1A8D6391" w14:textId="77777777" w:rsidR="00B53B7E" w:rsidRPr="006005D9" w:rsidRDefault="00B53B7E" w:rsidP="00B53B7E">
      <w:pPr>
        <w:pBdr>
          <w:top w:val="single" w:sz="4" w:space="0" w:color="auto"/>
          <w:left w:val="single" w:sz="4" w:space="4" w:color="auto"/>
          <w:bottom w:val="single" w:sz="4" w:space="1" w:color="auto"/>
          <w:right w:val="single" w:sz="4" w:space="4" w:color="auto"/>
        </w:pBdr>
        <w:shd w:val="clear" w:color="auto" w:fill="FDE9D9" w:themeFill="accent6" w:themeFillTint="33"/>
        <w:ind w:left="207"/>
        <w:jc w:val="center"/>
        <w:rPr>
          <w:b/>
        </w:rPr>
      </w:pPr>
      <w:r>
        <w:rPr>
          <w:b/>
          <w:i/>
        </w:rPr>
        <w:t>Summary:</w:t>
      </w:r>
    </w:p>
    <w:p w14:paraId="3D316A19" w14:textId="11CB2160" w:rsidR="00B53B7E" w:rsidRDefault="00B53B7E" w:rsidP="00B53B7E">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An interesting biological reaction model</w:t>
      </w:r>
    </w:p>
    <w:p w14:paraId="2BC0124E" w14:textId="0018FDBC" w:rsidR="00B53B7E" w:rsidRPr="00D22055" w:rsidRDefault="007D72EB" w:rsidP="00B53B7E">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Perfect ‘oscillating’ reaction</w:t>
      </w:r>
    </w:p>
    <w:p w14:paraId="5A061445" w14:textId="77777777" w:rsidR="007D2477" w:rsidRDefault="007D2477" w:rsidP="001643DF">
      <w:pPr>
        <w:spacing w:before="0"/>
        <w:jc w:val="left"/>
        <w:rPr>
          <w:lang w:val="en-AU"/>
        </w:rPr>
      </w:pPr>
    </w:p>
    <w:p w14:paraId="5E9E08AA" w14:textId="3DA76623" w:rsidR="001643DF" w:rsidRPr="001643DF" w:rsidRDefault="001643DF" w:rsidP="001643DF">
      <w:pPr>
        <w:spacing w:before="0"/>
        <w:jc w:val="left"/>
        <w:rPr>
          <w:lang w:val="en-AU"/>
        </w:rPr>
      </w:pPr>
      <w:r w:rsidRPr="001643DF">
        <w:rPr>
          <w:lang w:val="en-AU"/>
        </w:rPr>
        <w:t>An interesting ‘kinetic’ model is the predator-prey ‘reaction’ developed by Lotka and</w:t>
      </w:r>
    </w:p>
    <w:p w14:paraId="6FBF4616" w14:textId="77777777" w:rsidR="001643DF" w:rsidRPr="001643DF" w:rsidRDefault="001643DF" w:rsidP="001643DF">
      <w:pPr>
        <w:spacing w:before="0"/>
        <w:jc w:val="left"/>
        <w:rPr>
          <w:lang w:val="en-AU"/>
        </w:rPr>
      </w:pPr>
      <w:r w:rsidRPr="001643DF">
        <w:rPr>
          <w:lang w:val="en-AU"/>
        </w:rPr>
        <w:t xml:space="preserve">Volterra. Imagine an island with a certain population of sheep and wolves. There are </w:t>
      </w:r>
      <w:proofErr w:type="gramStart"/>
      <w:r w:rsidRPr="001643DF">
        <w:rPr>
          <w:lang w:val="en-AU"/>
        </w:rPr>
        <w:t>several</w:t>
      </w:r>
      <w:proofErr w:type="gramEnd"/>
    </w:p>
    <w:p w14:paraId="17F09C27" w14:textId="77777777" w:rsidR="001643DF" w:rsidRPr="001643DF" w:rsidRDefault="001643DF" w:rsidP="001643DF">
      <w:pPr>
        <w:spacing w:before="0"/>
        <w:jc w:val="left"/>
        <w:rPr>
          <w:lang w:val="en-AU"/>
        </w:rPr>
      </w:pPr>
      <w:r w:rsidRPr="001643DF">
        <w:rPr>
          <w:lang w:val="en-AU"/>
        </w:rPr>
        <w:t>‘reactions’: in a first ‘reaction’ the sheep breed, relying on grass as their feed. The reaction</w:t>
      </w:r>
    </w:p>
    <w:p w14:paraId="23C4D5F6" w14:textId="77777777" w:rsidR="001643DF" w:rsidRDefault="001643DF" w:rsidP="001643DF">
      <w:pPr>
        <w:spacing w:before="0"/>
        <w:jc w:val="left"/>
        <w:rPr>
          <w:lang w:val="en-AU"/>
        </w:rPr>
      </w:pPr>
      <w:r w:rsidRPr="001643DF">
        <w:rPr>
          <w:lang w:val="en-AU"/>
        </w:rPr>
        <w:t>is, of course, biologically not quite correct:</w:t>
      </w:r>
    </w:p>
    <w:p w14:paraId="2EDB3DC6" w14:textId="77777777" w:rsidR="001643DF" w:rsidRDefault="001643DF" w:rsidP="001643DF">
      <w:pPr>
        <w:spacing w:before="0"/>
        <w:jc w:val="left"/>
        <w:rPr>
          <w:lang w:val="en-AU"/>
        </w:rPr>
      </w:pPr>
    </w:p>
    <w:p w14:paraId="6ECC382C" w14:textId="2E9347E3" w:rsidR="001643DF" w:rsidRDefault="007D72EB" w:rsidP="001643DF">
      <w:pPr>
        <w:spacing w:before="0"/>
        <w:jc w:val="center"/>
        <w:rPr>
          <w:lang w:val="en-AU"/>
        </w:rPr>
      </w:pPr>
      <w:r w:rsidRPr="001643DF">
        <w:rPr>
          <w:position w:val="-10"/>
        </w:rPr>
        <w:object w:dxaOrig="2280" w:dyaOrig="360" w14:anchorId="3E3168D2">
          <v:shape id="_x0000_i1051" type="#_x0000_t75" style="width:113.55pt;height:18.25pt" o:ole="">
            <v:imagedata r:id="rId110" o:title=""/>
          </v:shape>
          <o:OLEObject Type="Embed" ProgID="Equation.DSMT4" ShapeID="_x0000_i1051" DrawAspect="Content" ObjectID="_1767108504" r:id="rId111"/>
        </w:object>
      </w:r>
    </w:p>
    <w:p w14:paraId="63728A34" w14:textId="77777777" w:rsidR="001643DF" w:rsidRDefault="001643DF" w:rsidP="001643DF">
      <w:pPr>
        <w:spacing w:before="0"/>
        <w:jc w:val="left"/>
        <w:rPr>
          <w:lang w:val="en-AU"/>
        </w:rPr>
      </w:pPr>
    </w:p>
    <w:p w14:paraId="3AADB4F5" w14:textId="2B93E2DA" w:rsidR="001643DF" w:rsidRPr="001643DF" w:rsidRDefault="001643DF" w:rsidP="001643DF">
      <w:pPr>
        <w:spacing w:before="0"/>
        <w:jc w:val="left"/>
        <w:rPr>
          <w:lang w:val="en-AU"/>
        </w:rPr>
      </w:pPr>
      <w:r w:rsidRPr="001643DF">
        <w:rPr>
          <w:lang w:val="en-AU"/>
        </w:rPr>
        <w:t xml:space="preserve">The wolves of the island also multiply but they need sheep as source of </w:t>
      </w:r>
      <w:proofErr w:type="gramStart"/>
      <w:r w:rsidRPr="001643DF">
        <w:rPr>
          <w:lang w:val="en-AU"/>
        </w:rPr>
        <w:t>energy</w:t>
      </w:r>
      <w:proofErr w:type="gramEnd"/>
    </w:p>
    <w:p w14:paraId="78D6D5F7" w14:textId="64DB5160" w:rsidR="001643DF" w:rsidRDefault="001643DF" w:rsidP="001643DF">
      <w:pPr>
        <w:spacing w:before="0"/>
        <w:jc w:val="left"/>
        <w:rPr>
          <w:lang w:val="en-AU"/>
        </w:rPr>
      </w:pPr>
    </w:p>
    <w:p w14:paraId="4CCDB866" w14:textId="23A64124" w:rsidR="001643DF" w:rsidRDefault="007D72EB" w:rsidP="001643DF">
      <w:pPr>
        <w:spacing w:before="0"/>
        <w:jc w:val="center"/>
      </w:pPr>
      <w:r w:rsidRPr="001643DF">
        <w:rPr>
          <w:position w:val="-10"/>
        </w:rPr>
        <w:object w:dxaOrig="2799" w:dyaOrig="360" w14:anchorId="2EF5613D">
          <v:shape id="_x0000_i1052" type="#_x0000_t75" style="width:139.4pt;height:18.25pt" o:ole="">
            <v:imagedata r:id="rId112" o:title=""/>
          </v:shape>
          <o:OLEObject Type="Embed" ProgID="Equation.DSMT4" ShapeID="_x0000_i1052" DrawAspect="Content" ObjectID="_1767108505" r:id="rId113"/>
        </w:object>
      </w:r>
    </w:p>
    <w:p w14:paraId="2D8A0347" w14:textId="77777777" w:rsidR="001643DF" w:rsidRDefault="001643DF" w:rsidP="001643DF">
      <w:pPr>
        <w:spacing w:before="0"/>
        <w:jc w:val="center"/>
        <w:rPr>
          <w:lang w:val="en-AU"/>
        </w:rPr>
      </w:pPr>
    </w:p>
    <w:p w14:paraId="17C083A8" w14:textId="0C10BAB1" w:rsidR="001643DF" w:rsidRPr="001643DF" w:rsidRDefault="001643DF" w:rsidP="001643DF">
      <w:pPr>
        <w:spacing w:before="0"/>
        <w:jc w:val="left"/>
        <w:rPr>
          <w:lang w:val="en-AU"/>
        </w:rPr>
      </w:pPr>
      <w:r w:rsidRPr="001643DF">
        <w:rPr>
          <w:lang w:val="en-AU"/>
        </w:rPr>
        <w:t>(Note that ReactLab does not ‘speak’ English and would not understand the reaction</w:t>
      </w:r>
    </w:p>
    <w:p w14:paraId="4F8772DC" w14:textId="22AC9502" w:rsidR="001643DF" w:rsidRDefault="001643DF" w:rsidP="001643DF">
      <w:pPr>
        <w:spacing w:before="0"/>
        <w:jc w:val="left"/>
        <w:rPr>
          <w:lang w:val="en-AU"/>
        </w:rPr>
      </w:pPr>
      <w:r w:rsidRPr="001643DF">
        <w:rPr>
          <w:lang w:val="en-AU"/>
        </w:rPr>
        <w:t>wolf+sheep→2wolves.)</w:t>
      </w:r>
    </w:p>
    <w:p w14:paraId="51DD3BE0" w14:textId="77777777" w:rsidR="001643DF" w:rsidRPr="001643DF" w:rsidRDefault="001643DF" w:rsidP="001643DF">
      <w:pPr>
        <w:spacing w:before="0"/>
        <w:jc w:val="left"/>
        <w:rPr>
          <w:lang w:val="en-AU"/>
        </w:rPr>
      </w:pPr>
    </w:p>
    <w:p w14:paraId="1A4E4FEB" w14:textId="060414BB" w:rsidR="001643DF" w:rsidRDefault="001643DF" w:rsidP="001643DF">
      <w:pPr>
        <w:spacing w:before="0"/>
        <w:jc w:val="left"/>
        <w:rPr>
          <w:lang w:val="en-AU"/>
        </w:rPr>
      </w:pPr>
      <w:r w:rsidRPr="001643DF">
        <w:rPr>
          <w:lang w:val="en-AU"/>
        </w:rPr>
        <w:t>The wolf population is kept under control by wolves dying</w:t>
      </w:r>
      <w:r w:rsidR="007D72EB">
        <w:rPr>
          <w:lang w:val="en-AU"/>
        </w:rPr>
        <w:t xml:space="preserve"> a natural death</w:t>
      </w:r>
      <w:r w:rsidR="000230CE">
        <w:rPr>
          <w:lang w:val="en-AU"/>
        </w:rPr>
        <w:t>.</w:t>
      </w:r>
    </w:p>
    <w:p w14:paraId="77FCC03B" w14:textId="77777777" w:rsidR="001643DF" w:rsidRDefault="001643DF" w:rsidP="001643DF">
      <w:pPr>
        <w:spacing w:before="0"/>
        <w:jc w:val="left"/>
        <w:rPr>
          <w:lang w:val="en-AU"/>
        </w:rPr>
      </w:pPr>
    </w:p>
    <w:p w14:paraId="01AE43C8" w14:textId="6FC2710A" w:rsidR="001643DF" w:rsidRDefault="007D72EB" w:rsidP="001643DF">
      <w:pPr>
        <w:spacing w:before="0"/>
        <w:jc w:val="center"/>
      </w:pPr>
      <w:r w:rsidRPr="001643DF">
        <w:rPr>
          <w:position w:val="-6"/>
        </w:rPr>
        <w:object w:dxaOrig="1800" w:dyaOrig="320" w14:anchorId="156B09CE">
          <v:shape id="_x0000_i1053" type="#_x0000_t75" style="width:89.75pt;height:16.75pt" o:ole="">
            <v:imagedata r:id="rId114" o:title=""/>
          </v:shape>
          <o:OLEObject Type="Embed" ProgID="Equation.DSMT4" ShapeID="_x0000_i1053" DrawAspect="Content" ObjectID="_1767108506" r:id="rId115"/>
        </w:object>
      </w:r>
    </w:p>
    <w:p w14:paraId="1769D2F8" w14:textId="77777777" w:rsidR="001643DF" w:rsidRPr="001643DF" w:rsidRDefault="001643DF" w:rsidP="001643DF">
      <w:pPr>
        <w:spacing w:before="0"/>
        <w:jc w:val="center"/>
        <w:rPr>
          <w:lang w:val="en-AU"/>
        </w:rPr>
      </w:pPr>
    </w:p>
    <w:p w14:paraId="5869B974" w14:textId="5371913F" w:rsidR="001643DF" w:rsidRDefault="001643DF" w:rsidP="001643DF">
      <w:pPr>
        <w:spacing w:before="0"/>
        <w:jc w:val="left"/>
        <w:rPr>
          <w:lang w:val="en-AU"/>
        </w:rPr>
      </w:pPr>
      <w:r w:rsidRPr="001643DF">
        <w:rPr>
          <w:lang w:val="en-AU"/>
        </w:rPr>
        <w:t>The ReactLab</w:t>
      </w:r>
      <w:r w:rsidR="00C77DB9">
        <w:rPr>
          <w:vertAlign w:val="superscript"/>
          <w:lang w:val="en-AU"/>
        </w:rPr>
        <w:t>TM</w:t>
      </w:r>
      <w:r w:rsidRPr="001643DF">
        <w:rPr>
          <w:lang w:val="en-AU"/>
        </w:rPr>
        <w:t xml:space="preserve"> </w:t>
      </w:r>
      <w:r>
        <w:rPr>
          <w:lang w:val="en-AU"/>
        </w:rPr>
        <w:t xml:space="preserve">model </w:t>
      </w:r>
      <w:r w:rsidRPr="001643DF">
        <w:rPr>
          <w:lang w:val="en-AU"/>
        </w:rPr>
        <w:t>entry is just as above</w:t>
      </w:r>
      <w:r>
        <w:rPr>
          <w:lang w:val="en-AU"/>
        </w:rPr>
        <w:t>:</w:t>
      </w:r>
    </w:p>
    <w:p w14:paraId="123E5259" w14:textId="77777777" w:rsidR="001643DF" w:rsidRDefault="001643DF" w:rsidP="001643DF">
      <w:pPr>
        <w:pStyle w:val="NoSpacing"/>
        <w:rPr>
          <w:lang w:val="en-AU"/>
        </w:rPr>
      </w:pPr>
      <w:r w:rsidRPr="001643DF">
        <w:rPr>
          <w:noProof/>
        </w:rPr>
        <w:drawing>
          <wp:inline distT="0" distB="0" distL="0" distR="0" wp14:anchorId="0B7C27E4" wp14:editId="06D49AF6">
            <wp:extent cx="3924300" cy="8023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72442" cy="812209"/>
                    </a:xfrm>
                    <a:prstGeom prst="rect">
                      <a:avLst/>
                    </a:prstGeom>
                    <a:noFill/>
                    <a:ln>
                      <a:noFill/>
                    </a:ln>
                  </pic:spPr>
                </pic:pic>
              </a:graphicData>
            </a:graphic>
          </wp:inline>
        </w:drawing>
      </w:r>
    </w:p>
    <w:p w14:paraId="3345F432" w14:textId="46DD78BD" w:rsidR="00F66BCA" w:rsidRDefault="001643DF" w:rsidP="001643DF">
      <w:pPr>
        <w:pStyle w:val="Caption"/>
      </w:pPr>
      <w:r>
        <w:t xml:space="preserve">Figure </w:t>
      </w:r>
      <w:fldSimple w:instr=" SEQ Figure \* ARABIC ">
        <w:r w:rsidR="00F61160">
          <w:rPr>
            <w:noProof/>
          </w:rPr>
          <w:t>39</w:t>
        </w:r>
      </w:fldSimple>
      <w:r>
        <w:t>: Model entry for the predator-prey ‘reaction’ model</w:t>
      </w:r>
    </w:p>
    <w:p w14:paraId="216E52F1" w14:textId="20BCEB13" w:rsidR="00F66BCA" w:rsidRDefault="00F66BCA" w:rsidP="00F66BCA">
      <w:r w:rsidRPr="00F66BCA">
        <w:rPr>
          <w:noProof/>
        </w:rPr>
        <w:drawing>
          <wp:anchor distT="0" distB="0" distL="114300" distR="114300" simplePos="0" relativeHeight="251673600" behindDoc="0" locked="0" layoutInCell="1" allowOverlap="1" wp14:anchorId="698B9500" wp14:editId="2E29E773">
            <wp:simplePos x="0" y="0"/>
            <wp:positionH relativeFrom="margin">
              <wp:posOffset>2202180</wp:posOffset>
            </wp:positionH>
            <wp:positionV relativeFrom="paragraph">
              <wp:posOffset>410210</wp:posOffset>
            </wp:positionV>
            <wp:extent cx="3520440" cy="296545"/>
            <wp:effectExtent l="0" t="0" r="3810" b="825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0440" cy="296545"/>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 xml:space="preserve"> REF _Ref58399036 \h </w:instrText>
      </w:r>
      <w:r>
        <w:fldChar w:fldCharType="separate"/>
      </w:r>
      <w:r w:rsidR="00F61160">
        <w:t xml:space="preserve">Figure </w:t>
      </w:r>
      <w:r w:rsidR="00F61160">
        <w:rPr>
          <w:noProof/>
        </w:rPr>
        <w:t>40</w:t>
      </w:r>
      <w:r>
        <w:fldChar w:fldCharType="end"/>
      </w:r>
      <w:r>
        <w:t xml:space="preserve"> shows the population of sheep and wolves which is perfectly cyclical. The figure also shows the accumulation of dead wolves. The initial ‘concentrations’ for the simulation are [sheep]</w:t>
      </w:r>
      <w:r>
        <w:rPr>
          <w:vertAlign w:val="subscript"/>
        </w:rPr>
        <w:t>0</w:t>
      </w:r>
      <w:r>
        <w:t>=3, [wolf]</w:t>
      </w:r>
      <w:r>
        <w:rPr>
          <w:vertAlign w:val="subscript"/>
        </w:rPr>
        <w:t>0</w:t>
      </w:r>
      <w:r>
        <w:t xml:space="preserve">=1, there are no dead wolves at time=0. </w:t>
      </w:r>
    </w:p>
    <w:p w14:paraId="45FEA663" w14:textId="11777144" w:rsidR="00B53B7E" w:rsidRPr="00F66BCA" w:rsidRDefault="00B53B7E" w:rsidP="00F66BCA">
      <w:r>
        <w:t>The figure includes the parameter slide window. The user is welcome to ‘play’ with the ‘rate’ constants for the three ‘</w:t>
      </w:r>
      <w:proofErr w:type="gramStart"/>
      <w:r>
        <w:t>reaction</w:t>
      </w:r>
      <w:r w:rsidR="007D72EB">
        <w:t>s</w:t>
      </w:r>
      <w:r>
        <w:t>’</w:t>
      </w:r>
      <w:proofErr w:type="gramEnd"/>
      <w:r>
        <w:t>.</w:t>
      </w:r>
    </w:p>
    <w:p w14:paraId="2FC4839F" w14:textId="77777777" w:rsidR="00F66BCA" w:rsidRDefault="00F66BCA" w:rsidP="00F66BCA">
      <w:pPr>
        <w:pStyle w:val="NoSpacing"/>
        <w:rPr>
          <w:lang w:val="en-AU"/>
        </w:rPr>
      </w:pPr>
      <w:r w:rsidRPr="00F66BCA">
        <w:rPr>
          <w:noProof/>
        </w:rPr>
        <w:lastRenderedPageBreak/>
        <w:drawing>
          <wp:inline distT="0" distB="0" distL="0" distR="0" wp14:anchorId="3BFAF43F" wp14:editId="6CE2C60F">
            <wp:extent cx="4105275" cy="19298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24130" cy="1938698"/>
                    </a:xfrm>
                    <a:prstGeom prst="rect">
                      <a:avLst/>
                    </a:prstGeom>
                  </pic:spPr>
                </pic:pic>
              </a:graphicData>
            </a:graphic>
          </wp:inline>
        </w:drawing>
      </w:r>
    </w:p>
    <w:p w14:paraId="6468B197" w14:textId="5C9D6158" w:rsidR="00B53B7E" w:rsidRDefault="00F66BCA" w:rsidP="00F66BCA">
      <w:pPr>
        <w:pStyle w:val="Caption"/>
      </w:pPr>
      <w:bookmarkStart w:id="88" w:name="_Ref58399036"/>
      <w:r>
        <w:t xml:space="preserve">Figure </w:t>
      </w:r>
      <w:fldSimple w:instr=" SEQ Figure \* ARABIC ">
        <w:r w:rsidR="00F61160">
          <w:rPr>
            <w:noProof/>
          </w:rPr>
          <w:t>40</w:t>
        </w:r>
      </w:fldSimple>
      <w:bookmarkEnd w:id="88"/>
      <w:r>
        <w:t xml:space="preserve">: The </w:t>
      </w:r>
      <w:proofErr w:type="spellStart"/>
      <w:r>
        <w:t>ReactLab</w:t>
      </w:r>
      <w:r w:rsidR="00C77DB9">
        <w:rPr>
          <w:vertAlign w:val="superscript"/>
        </w:rPr>
        <w:t>TM</w:t>
      </w:r>
      <w:proofErr w:type="spellEnd"/>
      <w:r>
        <w:t xml:space="preserve"> KINSIM GUI after the simulation, it shows the cyclic population of the sheep and wolves and the accumulation of dead wolves.</w:t>
      </w:r>
    </w:p>
    <w:p w14:paraId="1CF25316" w14:textId="50EDA9D5" w:rsidR="00B53B7E" w:rsidRDefault="00B53B7E" w:rsidP="00B53B7E">
      <w:r>
        <w:t xml:space="preserve">It is straightforward to only display the sheep and wolf populations in an </w:t>
      </w:r>
      <w:r w:rsidR="00C77DB9">
        <w:t>E</w:t>
      </w:r>
      <w:r>
        <w:t>xcel graph.</w:t>
      </w:r>
    </w:p>
    <w:p w14:paraId="6FA1EFD5" w14:textId="77777777" w:rsidR="00B53B7E" w:rsidRDefault="00B53B7E" w:rsidP="00B53B7E">
      <w:pPr>
        <w:pStyle w:val="NoSpacing"/>
        <w:rPr>
          <w:lang w:val="en-AU"/>
        </w:rPr>
      </w:pPr>
      <w:r w:rsidRPr="00B53B7E">
        <w:rPr>
          <w:noProof/>
        </w:rPr>
        <w:drawing>
          <wp:inline distT="0" distB="0" distL="0" distR="0" wp14:anchorId="051A9165" wp14:editId="62F4F7F2">
            <wp:extent cx="2457545" cy="1695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71275" cy="1704922"/>
                    </a:xfrm>
                    <a:prstGeom prst="rect">
                      <a:avLst/>
                    </a:prstGeom>
                    <a:noFill/>
                    <a:ln>
                      <a:noFill/>
                    </a:ln>
                  </pic:spPr>
                </pic:pic>
              </a:graphicData>
            </a:graphic>
          </wp:inline>
        </w:drawing>
      </w:r>
    </w:p>
    <w:p w14:paraId="43CC97D5" w14:textId="66F3153E" w:rsidR="007D72EB" w:rsidRDefault="00B53B7E" w:rsidP="00B53B7E">
      <w:pPr>
        <w:pStyle w:val="Caption"/>
      </w:pPr>
      <w:r>
        <w:t xml:space="preserve">Figure </w:t>
      </w:r>
      <w:fldSimple w:instr=" SEQ Figure \* ARABIC ">
        <w:r w:rsidR="00F61160">
          <w:rPr>
            <w:noProof/>
          </w:rPr>
          <w:t>41</w:t>
        </w:r>
      </w:fldSimple>
      <w:r>
        <w:t xml:space="preserve">: </w:t>
      </w:r>
      <w:r w:rsidR="00C77DB9">
        <w:t>E</w:t>
      </w:r>
      <w:r>
        <w:t xml:space="preserve">xcel graph of just the sheep and wolf populations, showing perfect cyclic </w:t>
      </w:r>
      <w:r w:rsidR="007D72EB">
        <w:t>behavior.</w:t>
      </w:r>
    </w:p>
    <w:p w14:paraId="6DD40DFF" w14:textId="2CBB6FFF" w:rsidR="000230CE" w:rsidRDefault="007D72EB" w:rsidP="007D72EB">
      <w:r>
        <w:t xml:space="preserve">While the wolf population is low, the sheep population grows </w:t>
      </w:r>
      <w:r w:rsidR="00B01776">
        <w:t>fast</w:t>
      </w:r>
      <w:r>
        <w:t xml:space="preserve">, </w:t>
      </w:r>
      <w:proofErr w:type="gramStart"/>
      <w:r>
        <w:t>e.g.</w:t>
      </w:r>
      <w:proofErr w:type="gramEnd"/>
      <w:r>
        <w:t xml:space="preserve"> around </w:t>
      </w:r>
      <w:r w:rsidR="00C77DB9">
        <w:br/>
      </w:r>
      <w:r>
        <w:t xml:space="preserve">time = 2. Once the sheep population is large the wolf population grows fast and the sheep population is decimated, </w:t>
      </w:r>
      <w:proofErr w:type="gramStart"/>
      <w:r>
        <w:t>e.g.</w:t>
      </w:r>
      <w:proofErr w:type="gramEnd"/>
      <w:r>
        <w:t xml:space="preserve"> at time = 8. Subsequently, the wolf population is starved and is reduced to small values and the cycle is re-started</w:t>
      </w:r>
      <w:r w:rsidR="000230CE">
        <w:t>.</w:t>
      </w:r>
    </w:p>
    <w:p w14:paraId="1061D99F" w14:textId="199728E5" w:rsidR="000230CE" w:rsidRDefault="000230CE" w:rsidP="000230CE">
      <w:pPr>
        <w:pStyle w:val="NoSpacing"/>
      </w:pPr>
      <w:r w:rsidRPr="000230CE">
        <w:rPr>
          <w:noProof/>
        </w:rPr>
        <w:drawing>
          <wp:inline distT="0" distB="0" distL="0" distR="0" wp14:anchorId="3B3C82E2" wp14:editId="5733F2FA">
            <wp:extent cx="2247250" cy="1673860"/>
            <wp:effectExtent l="0" t="0" r="127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59585" cy="1683048"/>
                    </a:xfrm>
                    <a:prstGeom prst="rect">
                      <a:avLst/>
                    </a:prstGeom>
                    <a:noFill/>
                    <a:ln>
                      <a:noFill/>
                    </a:ln>
                  </pic:spPr>
                </pic:pic>
              </a:graphicData>
            </a:graphic>
          </wp:inline>
        </w:drawing>
      </w:r>
    </w:p>
    <w:p w14:paraId="570886BF" w14:textId="1229CF78" w:rsidR="00E40F8E" w:rsidRDefault="00E40F8E" w:rsidP="00E40F8E">
      <w:pPr>
        <w:pStyle w:val="Caption"/>
      </w:pPr>
      <w:r>
        <w:t xml:space="preserve">Figure </w:t>
      </w:r>
      <w:fldSimple w:instr=" SEQ Figure \* ARABIC ">
        <w:r w:rsidR="00F61160">
          <w:rPr>
            <w:noProof/>
          </w:rPr>
          <w:t>42</w:t>
        </w:r>
      </w:fldSimple>
      <w:r>
        <w:t xml:space="preserve">: Plotting the wolf against the sheep </w:t>
      </w:r>
      <w:r w:rsidR="00322545">
        <w:t>‘</w:t>
      </w:r>
      <w:r>
        <w:t>concentration</w:t>
      </w:r>
      <w:r w:rsidR="00322545">
        <w:t>’</w:t>
      </w:r>
      <w:r>
        <w:t xml:space="preserve">, showing the perfect cyclic </w:t>
      </w:r>
      <w:r w:rsidR="00322545">
        <w:t>behavior.</w:t>
      </w:r>
    </w:p>
    <w:p w14:paraId="4DD48C75" w14:textId="77777777" w:rsidR="000230CE" w:rsidRDefault="000230CE">
      <w:pPr>
        <w:spacing w:before="0"/>
        <w:jc w:val="left"/>
        <w:rPr>
          <w:rFonts w:asciiTheme="minorHAnsi" w:eastAsiaTheme="majorEastAsia" w:hAnsiTheme="minorHAnsi" w:cstheme="majorBidi"/>
          <w:b/>
          <w:bCs/>
          <w:color w:val="548DD4" w:themeColor="text2" w:themeTint="99"/>
          <w:sz w:val="28"/>
          <w:szCs w:val="26"/>
        </w:rPr>
      </w:pPr>
      <w:r>
        <w:br w:type="page"/>
      </w:r>
    </w:p>
    <w:p w14:paraId="1449CBE3" w14:textId="53FA70C7" w:rsidR="000230CE" w:rsidRDefault="000230CE" w:rsidP="007D2477">
      <w:pPr>
        <w:pStyle w:val="Heading2"/>
        <w:jc w:val="left"/>
      </w:pPr>
      <w:bookmarkStart w:id="89" w:name="_Toc66634358"/>
      <w:r>
        <w:lastRenderedPageBreak/>
        <w:t xml:space="preserve">EXAMPLE </w:t>
      </w:r>
      <w:r w:rsidR="007D2477">
        <w:t>7</w:t>
      </w:r>
      <w:r>
        <w:t>: THE BELOUSOV-ZHABOTINSKY REACTION (BelousovZhabotinsky.xlsx)</w:t>
      </w:r>
      <w:bookmarkEnd w:id="89"/>
      <w:r>
        <w:t xml:space="preserve"> </w:t>
      </w:r>
    </w:p>
    <w:p w14:paraId="0ACBF2BF" w14:textId="77777777" w:rsidR="00E40F8E" w:rsidRPr="006005D9" w:rsidRDefault="00E40F8E" w:rsidP="00E40F8E">
      <w:pPr>
        <w:pBdr>
          <w:top w:val="single" w:sz="4" w:space="0" w:color="auto"/>
          <w:left w:val="single" w:sz="4" w:space="4" w:color="auto"/>
          <w:bottom w:val="single" w:sz="4" w:space="1" w:color="auto"/>
          <w:right w:val="single" w:sz="4" w:space="4" w:color="auto"/>
        </w:pBdr>
        <w:shd w:val="clear" w:color="auto" w:fill="FDE9D9" w:themeFill="accent6" w:themeFillTint="33"/>
        <w:ind w:left="207"/>
        <w:jc w:val="center"/>
        <w:rPr>
          <w:b/>
        </w:rPr>
      </w:pPr>
      <w:r>
        <w:rPr>
          <w:b/>
          <w:i/>
        </w:rPr>
        <w:t>Summary:</w:t>
      </w:r>
    </w:p>
    <w:p w14:paraId="533B7D9F" w14:textId="4D2C525E" w:rsidR="00E40F8E" w:rsidRDefault="00E40F8E" w:rsidP="00E40F8E">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The simulation of a real chemical oscillating reaction</w:t>
      </w:r>
    </w:p>
    <w:p w14:paraId="3860B6D7" w14:textId="50F31C72" w:rsidR="00E40F8E" w:rsidRDefault="00E40F8E" w:rsidP="00E40F8E">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A very complex reaction mechanism</w:t>
      </w:r>
    </w:p>
    <w:p w14:paraId="0346052B" w14:textId="77777777" w:rsidR="00E40F8E" w:rsidRPr="00E40F8E" w:rsidRDefault="00E40F8E" w:rsidP="00E40F8E"/>
    <w:p w14:paraId="4C27DEEC" w14:textId="6217D1C4" w:rsidR="000230CE" w:rsidRDefault="000230CE" w:rsidP="007D72EB">
      <w:r>
        <w:t>The Belousov-</w:t>
      </w:r>
      <w:proofErr w:type="spellStart"/>
      <w:r>
        <w:t>Zhabotinsky</w:t>
      </w:r>
      <w:proofErr w:type="spellEnd"/>
      <w:r>
        <w:t xml:space="preserve"> reaction is a famous cyclic reaction. In contrast to the predator-prey model before this reaction is real. However, the reaction mechanism is not completely understood and a simplified version that is usually used to describe the chemical reaction is chemically/stoichiometrically not quite correct. </w:t>
      </w:r>
    </w:p>
    <w:p w14:paraId="0311FEE7" w14:textId="77777777" w:rsidR="000230CE" w:rsidRDefault="000230CE" w:rsidP="007D72EB">
      <w:r>
        <w:t>The Belousov-</w:t>
      </w:r>
      <w:proofErr w:type="spellStart"/>
      <w:r>
        <w:t>Zhabotinsky</w:t>
      </w:r>
      <w:proofErr w:type="spellEnd"/>
      <w:r>
        <w:t xml:space="preserve"> (BZ) reaction involves the oxidation of an organic species such as malonic acid (MA) by an acidified aqueous bromate solution in the presence of a metal ion catalyst such as the </w:t>
      </w:r>
      <w:proofErr w:type="gramStart"/>
      <w:r>
        <w:t>Ce(</w:t>
      </w:r>
      <w:proofErr w:type="gramEnd"/>
      <w:r>
        <w:t>III)/Ce(IV) couple. At excess [MA] the stoichiometry of the net reaction is</w:t>
      </w:r>
    </w:p>
    <w:p w14:paraId="33A59EA1" w14:textId="1FB0684D" w:rsidR="000230CE" w:rsidRDefault="00B24C76" w:rsidP="00B24C76">
      <w:pPr>
        <w:jc w:val="center"/>
      </w:pPr>
      <w:r w:rsidRPr="008451E9">
        <w:rPr>
          <w:position w:val="-12"/>
        </w:rPr>
        <w:object w:dxaOrig="8400" w:dyaOrig="420" w14:anchorId="6B225C8C">
          <v:shape id="_x0000_i1054" type="#_x0000_t75" style="width:420pt;height:20.8pt" o:ole="">
            <v:imagedata r:id="rId121" o:title=""/>
          </v:shape>
          <o:OLEObject Type="Embed" ProgID="Equation.DSMT4" ShapeID="_x0000_i1054" DrawAspect="Content" ObjectID="_1767108507" r:id="rId122"/>
        </w:object>
      </w:r>
    </w:p>
    <w:p w14:paraId="4302D800" w14:textId="77777777" w:rsidR="000230CE" w:rsidRDefault="000230CE" w:rsidP="007D72EB">
      <w:r>
        <w:t>A reasonable approximation for the cyclic behavior results from the following reaction mechanism.</w:t>
      </w:r>
    </w:p>
    <w:p w14:paraId="35C176C7" w14:textId="50B8BDE0" w:rsidR="000230CE" w:rsidRDefault="000230CE" w:rsidP="000230CE">
      <w:pPr>
        <w:jc w:val="center"/>
      </w:pPr>
      <w:r w:rsidRPr="001452D5">
        <w:rPr>
          <w:position w:val="-98"/>
        </w:rPr>
        <w:object w:dxaOrig="4160" w:dyaOrig="2140" w14:anchorId="1A41C3CE">
          <v:shape id="_x0000_i1055" type="#_x0000_t75" style="width:208.4pt;height:107pt" o:ole="">
            <v:imagedata r:id="rId123" o:title=""/>
          </v:shape>
          <o:OLEObject Type="Embed" ProgID="Equation.DSMT4" ShapeID="_x0000_i1055" DrawAspect="Content" ObjectID="_1767108508" r:id="rId124"/>
        </w:object>
      </w:r>
    </w:p>
    <w:p w14:paraId="44E1A051" w14:textId="77777777" w:rsidR="00B24C76" w:rsidRDefault="000230CE" w:rsidP="007D72EB">
      <w:r>
        <w:t xml:space="preserve">With rate constants and initial concentrations as defined in the spreadsheet in Figure 42 the cyclic behavior of Figure 43 results. </w:t>
      </w:r>
    </w:p>
    <w:p w14:paraId="30C32E18" w14:textId="65424F4F" w:rsidR="00B24C76" w:rsidRDefault="00E07856" w:rsidP="00E07856">
      <w:pPr>
        <w:pStyle w:val="NoSpacing"/>
      </w:pPr>
      <w:r w:rsidRPr="00E07856">
        <w:rPr>
          <w:noProof/>
        </w:rPr>
        <w:drawing>
          <wp:inline distT="0" distB="0" distL="0" distR="0" wp14:anchorId="63CEDB16" wp14:editId="09AF3197">
            <wp:extent cx="3200400" cy="10355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227408" cy="1044303"/>
                    </a:xfrm>
                    <a:prstGeom prst="rect">
                      <a:avLst/>
                    </a:prstGeom>
                    <a:noFill/>
                    <a:ln>
                      <a:noFill/>
                    </a:ln>
                  </pic:spPr>
                </pic:pic>
              </a:graphicData>
            </a:graphic>
          </wp:inline>
        </w:drawing>
      </w:r>
    </w:p>
    <w:p w14:paraId="10E459AC" w14:textId="6C0D2B80" w:rsidR="00B24C76" w:rsidRDefault="00E07856" w:rsidP="00E07856">
      <w:pPr>
        <w:pStyle w:val="Caption"/>
      </w:pPr>
      <w:r w:rsidRPr="00E07856">
        <w:rPr>
          <w:noProof/>
        </w:rPr>
        <w:drawing>
          <wp:inline distT="0" distB="0" distL="0" distR="0" wp14:anchorId="447AFBCB" wp14:editId="2E149E69">
            <wp:extent cx="5731510" cy="26670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31510" cy="266700"/>
                    </a:xfrm>
                    <a:prstGeom prst="rect">
                      <a:avLst/>
                    </a:prstGeom>
                    <a:noFill/>
                    <a:ln>
                      <a:noFill/>
                    </a:ln>
                  </pic:spPr>
                </pic:pic>
              </a:graphicData>
            </a:graphic>
          </wp:inline>
        </w:drawing>
      </w:r>
      <w:r>
        <w:t xml:space="preserve">Figure </w:t>
      </w:r>
      <w:fldSimple w:instr=" SEQ Figure \* ARABIC ">
        <w:r w:rsidR="00F61160">
          <w:rPr>
            <w:noProof/>
          </w:rPr>
          <w:t>43</w:t>
        </w:r>
      </w:fldSimple>
      <w:r>
        <w:t>:</w:t>
      </w:r>
      <w:r w:rsidRPr="00E07856">
        <w:t xml:space="preserve"> </w:t>
      </w:r>
      <w:r>
        <w:t>The Belousov-</w:t>
      </w:r>
      <w:proofErr w:type="spellStart"/>
      <w:r>
        <w:t>Zhabotinsky</w:t>
      </w:r>
      <w:proofErr w:type="spellEnd"/>
      <w:r>
        <w:t xml:space="preserve"> reaction in </w:t>
      </w:r>
      <w:proofErr w:type="spellStart"/>
      <w:r>
        <w:t>ReactLab</w:t>
      </w:r>
      <w:r w:rsidR="00C77DB9">
        <w:rPr>
          <w:vertAlign w:val="superscript"/>
        </w:rPr>
        <w:t>TM</w:t>
      </w:r>
      <w:proofErr w:type="spellEnd"/>
      <w:r>
        <w:t>. Model and initial concentrations</w:t>
      </w:r>
    </w:p>
    <w:p w14:paraId="71597FEB" w14:textId="7F01F1D7" w:rsidR="00B24C76" w:rsidRDefault="00E07856" w:rsidP="00E40F8E">
      <w:pPr>
        <w:pStyle w:val="NoSpacing"/>
      </w:pPr>
      <w:r w:rsidRPr="00E07856">
        <w:rPr>
          <w:noProof/>
        </w:rPr>
        <w:lastRenderedPageBreak/>
        <w:drawing>
          <wp:inline distT="0" distB="0" distL="0" distR="0" wp14:anchorId="5EC8AA5F" wp14:editId="6B1D0515">
            <wp:extent cx="4390053" cy="1952810"/>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99253" cy="1956902"/>
                    </a:xfrm>
                    <a:prstGeom prst="rect">
                      <a:avLst/>
                    </a:prstGeom>
                    <a:noFill/>
                    <a:ln>
                      <a:noFill/>
                    </a:ln>
                  </pic:spPr>
                </pic:pic>
              </a:graphicData>
            </a:graphic>
          </wp:inline>
        </w:drawing>
      </w:r>
    </w:p>
    <w:p w14:paraId="1A3019E9" w14:textId="77777777" w:rsidR="00E40F8E" w:rsidRDefault="000230CE" w:rsidP="007D72EB">
      <w:r>
        <w:t xml:space="preserve">The numerical integration delivers the concentration profiles for all species. Figure 43 a) demonstrates the slow conversion of the malonic acid and bromate to </w:t>
      </w:r>
      <w:proofErr w:type="spellStart"/>
      <w:r>
        <w:t>HOBr</w:t>
      </w:r>
      <w:proofErr w:type="spellEnd"/>
      <w:r>
        <w:t>. The oscillations for the remaining species are not visible as the</w:t>
      </w:r>
      <w:r w:rsidR="00E40F8E">
        <w:t>se</w:t>
      </w:r>
      <w:r>
        <w:t xml:space="preserve"> concentrations are too low. Using a logarithmic concentration axis reveals the oscillations, Figure 43 b).</w:t>
      </w:r>
    </w:p>
    <w:p w14:paraId="70B3D2B5" w14:textId="4A7E9BC4" w:rsidR="007D2477" w:rsidRDefault="000230CE" w:rsidP="007D72EB">
      <w:r>
        <w:t>Note that this example</w:t>
      </w:r>
      <w:r w:rsidR="00C77DB9">
        <w:t>,</w:t>
      </w:r>
      <w:r>
        <w:t xml:space="preserve"> </w:t>
      </w:r>
      <w:proofErr w:type="gramStart"/>
      <w:r>
        <w:t>and also</w:t>
      </w:r>
      <w:proofErr w:type="gramEnd"/>
      <w:r>
        <w:t xml:space="preserve"> the </w:t>
      </w:r>
      <w:r w:rsidR="00C77DB9">
        <w:t xml:space="preserve">one </w:t>
      </w:r>
      <w:r>
        <w:t>following</w:t>
      </w:r>
      <w:r w:rsidR="00C77DB9">
        <w:t>,</w:t>
      </w:r>
      <w:r>
        <w:t xml:space="preserve"> have been integrated numerically using the stiff solver, see NUMERICAL AND OTHER OPTIONS and Figure 24 for more information. </w:t>
      </w:r>
    </w:p>
    <w:p w14:paraId="3998B0BB" w14:textId="1E244690" w:rsidR="00934777" w:rsidRDefault="00934777" w:rsidP="007D72EB">
      <w:pPr>
        <w:rPr>
          <w:lang w:val="en-AU"/>
        </w:rPr>
      </w:pPr>
      <w:r w:rsidRPr="001643DF">
        <w:rPr>
          <w:lang w:val="en-AU"/>
        </w:rPr>
        <w:br w:type="page"/>
      </w:r>
    </w:p>
    <w:p w14:paraId="0424FF88" w14:textId="762A8F15" w:rsidR="00CB493E" w:rsidRPr="00E44653" w:rsidRDefault="007D2477" w:rsidP="00CB493E">
      <w:pPr>
        <w:pStyle w:val="Heading2"/>
      </w:pPr>
      <w:bookmarkStart w:id="90" w:name="_Toc265011301"/>
      <w:bookmarkStart w:id="91" w:name="_Ref474841048"/>
      <w:bookmarkStart w:id="92" w:name="_Toc492975535"/>
      <w:bookmarkStart w:id="93" w:name="_Toc66634359"/>
      <w:r>
        <w:lastRenderedPageBreak/>
        <w:t>EXAMPLE 8</w:t>
      </w:r>
      <w:r w:rsidR="00CB493E">
        <w:t xml:space="preserve">: </w:t>
      </w:r>
      <w:r w:rsidR="000C2A82">
        <w:t>T</w:t>
      </w:r>
      <w:r>
        <w:t>HE</w:t>
      </w:r>
      <w:r w:rsidR="000C2A82">
        <w:t xml:space="preserve"> </w:t>
      </w:r>
      <w:r>
        <w:t>REACTION</w:t>
      </w:r>
      <w:r w:rsidR="000C2A82">
        <w:t xml:space="preserve"> </w:t>
      </w:r>
      <w:r>
        <w:t>OF</w:t>
      </w:r>
      <w:r w:rsidR="000C2A82">
        <w:t xml:space="preserve"> Fe</w:t>
      </w:r>
      <w:r w:rsidR="000C2A82">
        <w:rPr>
          <w:vertAlign w:val="superscript"/>
        </w:rPr>
        <w:t>3+</w:t>
      </w:r>
      <w:r w:rsidR="000C2A82">
        <w:t xml:space="preserve"> </w:t>
      </w:r>
      <w:r>
        <w:t>WITH</w:t>
      </w:r>
      <w:r w:rsidR="000C2A82">
        <w:t xml:space="preserve"> </w:t>
      </w:r>
      <w:r>
        <w:t>THIOCYANATE</w:t>
      </w:r>
      <w:r w:rsidR="000C2A82">
        <w:t>, SCN</w:t>
      </w:r>
      <w:r w:rsidR="000C2A82">
        <w:rPr>
          <w:vertAlign w:val="superscript"/>
        </w:rPr>
        <w:t>-</w:t>
      </w:r>
      <w:r w:rsidR="000C2A82">
        <w:t>,</w:t>
      </w:r>
      <w:r w:rsidR="00CB493E">
        <w:t xml:space="preserve"> (</w:t>
      </w:r>
      <w:r w:rsidR="000C2A82">
        <w:t>Fe_SCN</w:t>
      </w:r>
      <w:r w:rsidR="00CB493E">
        <w:t>.xlsm)</w:t>
      </w:r>
      <w:bookmarkEnd w:id="90"/>
      <w:bookmarkEnd w:id="91"/>
      <w:bookmarkEnd w:id="92"/>
      <w:bookmarkEnd w:id="93"/>
    </w:p>
    <w:p w14:paraId="30EA713E" w14:textId="77777777" w:rsidR="00CB493E" w:rsidRPr="006005D9" w:rsidRDefault="00CB493E" w:rsidP="00B53B7E">
      <w:pPr>
        <w:pBdr>
          <w:top w:val="single" w:sz="4" w:space="0" w:color="auto"/>
          <w:left w:val="single" w:sz="4" w:space="4" w:color="auto"/>
          <w:bottom w:val="single" w:sz="4" w:space="1" w:color="auto"/>
          <w:right w:val="single" w:sz="4" w:space="4" w:color="auto"/>
        </w:pBdr>
        <w:shd w:val="clear" w:color="auto" w:fill="FDE9D9" w:themeFill="accent6" w:themeFillTint="33"/>
        <w:ind w:left="207"/>
        <w:jc w:val="center"/>
        <w:rPr>
          <w:b/>
        </w:rPr>
      </w:pPr>
      <w:r>
        <w:rPr>
          <w:b/>
          <w:i/>
        </w:rPr>
        <w:t>Summary:</w:t>
      </w:r>
    </w:p>
    <w:p w14:paraId="044EB8E1" w14:textId="6762F428" w:rsidR="00CB493E" w:rsidRPr="00776336" w:rsidRDefault="000C2A82" w:rsidP="00776336">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Effects of ionic strength and activity coefficients</w:t>
      </w:r>
    </w:p>
    <w:p w14:paraId="5B174BC1" w14:textId="77777777" w:rsidR="00CB493E" w:rsidRDefault="00CB493E" w:rsidP="00CB493E"/>
    <w:p w14:paraId="747DB5E3" w14:textId="20175EBD" w:rsidR="009E1C12" w:rsidRDefault="000C2A82" w:rsidP="00506E4F">
      <w:pPr>
        <w:rPr>
          <w:lang w:val="en-AU"/>
        </w:rPr>
      </w:pPr>
      <w:bookmarkStart w:id="94" w:name="_Toc251511129"/>
      <w:bookmarkStart w:id="95" w:name="_Toc253990579"/>
      <w:bookmarkStart w:id="96" w:name="_Ref256501062"/>
      <w:bookmarkStart w:id="97" w:name="_Ref256676202"/>
      <w:bookmarkStart w:id="98" w:name="_Ref284230600"/>
      <w:r>
        <w:rPr>
          <w:lang w:val="en-AU"/>
        </w:rPr>
        <w:t xml:space="preserve">This example is based on the work of Prof. Kevin de Berg at the Avondale college in Cooranbong, Australia. Kevin has followed the history of the investigation of the reaction and has also reanalysed the equilibrium </w:t>
      </w:r>
      <w:r w:rsidR="00B01776">
        <w:rPr>
          <w:lang w:val="en-AU"/>
        </w:rPr>
        <w:t xml:space="preserve">as well as </w:t>
      </w:r>
      <w:r>
        <w:rPr>
          <w:lang w:val="en-AU"/>
        </w:rPr>
        <w:t>kinetics of the interaction using activity-based analysis methods.</w:t>
      </w:r>
    </w:p>
    <w:p w14:paraId="54E6EA77" w14:textId="51228727" w:rsidR="000C2A82" w:rsidRDefault="000C2A82" w:rsidP="00506E4F">
      <w:pPr>
        <w:rPr>
          <w:lang w:val="en-AU"/>
        </w:rPr>
      </w:pPr>
      <w:r>
        <w:rPr>
          <w:lang w:val="en-AU"/>
        </w:rPr>
        <w:t>The reaction of Fe</w:t>
      </w:r>
      <w:r>
        <w:rPr>
          <w:vertAlign w:val="superscript"/>
          <w:lang w:val="en-AU"/>
        </w:rPr>
        <w:t>3+</w:t>
      </w:r>
      <w:r>
        <w:rPr>
          <w:lang w:val="en-AU"/>
        </w:rPr>
        <w:t xml:space="preserve"> ions with thiocyanate is a classic</w:t>
      </w:r>
      <w:r w:rsidR="00B01776">
        <w:rPr>
          <w:lang w:val="en-AU"/>
        </w:rPr>
        <w:t>al</w:t>
      </w:r>
      <w:r>
        <w:rPr>
          <w:lang w:val="en-AU"/>
        </w:rPr>
        <w:t xml:space="preserve"> chemical reaction. The formation of the red-brown complex can be used as a test for Fe</w:t>
      </w:r>
      <w:r>
        <w:rPr>
          <w:vertAlign w:val="superscript"/>
          <w:lang w:val="en-AU"/>
        </w:rPr>
        <w:t>3+</w:t>
      </w:r>
      <w:r>
        <w:rPr>
          <w:lang w:val="en-AU"/>
        </w:rPr>
        <w:t xml:space="preserve"> and </w:t>
      </w:r>
      <w:r w:rsidR="00B01776">
        <w:rPr>
          <w:lang w:val="en-AU"/>
        </w:rPr>
        <w:t xml:space="preserve">for </w:t>
      </w:r>
      <w:r>
        <w:rPr>
          <w:lang w:val="en-AU"/>
        </w:rPr>
        <w:t>SCN</w:t>
      </w:r>
      <w:r>
        <w:rPr>
          <w:vertAlign w:val="superscript"/>
          <w:lang w:val="en-AU"/>
        </w:rPr>
        <w:t>-</w:t>
      </w:r>
      <w:r>
        <w:rPr>
          <w:lang w:val="en-AU"/>
        </w:rPr>
        <w:t xml:space="preserve">. Here we concentrate on the kinetics of the interactions. </w:t>
      </w:r>
    </w:p>
    <w:p w14:paraId="72388292" w14:textId="6620CBED" w:rsidR="00506E4F" w:rsidRDefault="00506E4F" w:rsidP="00506E4F">
      <w:pPr>
        <w:rPr>
          <w:lang w:val="en-AU"/>
        </w:rPr>
      </w:pPr>
      <w:r>
        <w:rPr>
          <w:lang w:val="en-AU"/>
        </w:rPr>
        <w:t>There are two consecutive complexation steps:</w:t>
      </w:r>
    </w:p>
    <w:p w14:paraId="40F64668" w14:textId="77777777" w:rsidR="000C2A82" w:rsidRDefault="000C2A82">
      <w:pPr>
        <w:spacing w:before="0"/>
        <w:jc w:val="left"/>
        <w:rPr>
          <w:lang w:val="en-AU"/>
        </w:rPr>
      </w:pPr>
    </w:p>
    <w:p w14:paraId="70107B0D" w14:textId="133C2A34" w:rsidR="00506E4F" w:rsidRDefault="000C2A82" w:rsidP="000C2A82">
      <w:pPr>
        <w:spacing w:before="0"/>
        <w:jc w:val="center"/>
        <w:rPr>
          <w:lang w:val="en-GB"/>
        </w:rPr>
      </w:pPr>
      <w:r w:rsidRPr="000C2A82">
        <w:rPr>
          <w:position w:val="-62"/>
          <w:lang w:val="en-GB"/>
        </w:rPr>
        <w:object w:dxaOrig="4420" w:dyaOrig="1359" w14:anchorId="42F7C7D1">
          <v:shape id="_x0000_i1056" type="#_x0000_t75" style="width:221pt;height:68.45pt" o:ole="">
            <v:imagedata r:id="rId128" o:title=""/>
          </v:shape>
          <o:OLEObject Type="Embed" ProgID="Equation.DSMT4" ShapeID="_x0000_i1056" DrawAspect="Content" ObjectID="_1767108509" r:id="rId129"/>
        </w:object>
      </w:r>
    </w:p>
    <w:p w14:paraId="062BBDF9" w14:textId="23BCE54B" w:rsidR="00506E4F" w:rsidRDefault="00506E4F" w:rsidP="00161260">
      <w:pPr>
        <w:rPr>
          <w:lang w:val="en-GB"/>
        </w:rPr>
      </w:pPr>
      <w:r>
        <w:rPr>
          <w:lang w:val="en-GB"/>
        </w:rPr>
        <w:t>And as usual in aqueous solution there are also protonation equilibria that can play a role. Most important here are the protonation of SCN</w:t>
      </w:r>
      <w:r>
        <w:rPr>
          <w:vertAlign w:val="superscript"/>
          <w:lang w:val="en-GB"/>
        </w:rPr>
        <w:t>-</w:t>
      </w:r>
      <w:r>
        <w:rPr>
          <w:lang w:val="en-GB"/>
        </w:rPr>
        <w:t xml:space="preserve"> and the formation of Fe-</w:t>
      </w:r>
      <w:proofErr w:type="spellStart"/>
      <w:r>
        <w:rPr>
          <w:lang w:val="en-GB"/>
        </w:rPr>
        <w:t>hydroxo</w:t>
      </w:r>
      <w:proofErr w:type="spellEnd"/>
      <w:r>
        <w:rPr>
          <w:lang w:val="en-GB"/>
        </w:rPr>
        <w:t xml:space="preserve"> species. The following reactions are most prominent</w:t>
      </w:r>
      <w:r w:rsidR="00B01776">
        <w:rPr>
          <w:lang w:val="en-GB"/>
        </w:rPr>
        <w:t xml:space="preserve">, there are </w:t>
      </w:r>
      <w:r w:rsidR="00F263C3">
        <w:rPr>
          <w:lang w:val="en-GB"/>
        </w:rPr>
        <w:t>many additional</w:t>
      </w:r>
      <w:r w:rsidR="00B01776">
        <w:rPr>
          <w:lang w:val="en-GB"/>
        </w:rPr>
        <w:t xml:space="preserve"> and complex </w:t>
      </w:r>
      <w:proofErr w:type="spellStart"/>
      <w:r w:rsidR="00B01776">
        <w:rPr>
          <w:lang w:val="en-GB"/>
        </w:rPr>
        <w:t>hydroxo</w:t>
      </w:r>
      <w:proofErr w:type="spellEnd"/>
      <w:r w:rsidR="00B01776">
        <w:rPr>
          <w:lang w:val="en-GB"/>
        </w:rPr>
        <w:t xml:space="preserve"> sp</w:t>
      </w:r>
      <w:r w:rsidR="00F263C3">
        <w:rPr>
          <w:lang w:val="en-GB"/>
        </w:rPr>
        <w:t>ecies known</w:t>
      </w:r>
      <w:r>
        <w:rPr>
          <w:lang w:val="en-GB"/>
        </w:rPr>
        <w:t xml:space="preserve">. </w:t>
      </w:r>
    </w:p>
    <w:p w14:paraId="0DD32E60" w14:textId="77777777" w:rsidR="00161260" w:rsidRPr="00506E4F" w:rsidRDefault="00161260" w:rsidP="00161260">
      <w:pPr>
        <w:rPr>
          <w:lang w:val="en-GB"/>
        </w:rPr>
      </w:pPr>
    </w:p>
    <w:p w14:paraId="3F8BB22F" w14:textId="79A6CBF9" w:rsidR="00506E4F" w:rsidRDefault="00506E4F" w:rsidP="000C2A82">
      <w:pPr>
        <w:spacing w:before="0"/>
        <w:jc w:val="center"/>
        <w:rPr>
          <w:lang w:val="en-GB"/>
        </w:rPr>
      </w:pPr>
      <w:r w:rsidRPr="00506E4F">
        <w:rPr>
          <w:position w:val="-40"/>
          <w:lang w:val="en-GB"/>
        </w:rPr>
        <w:object w:dxaOrig="4160" w:dyaOrig="920" w14:anchorId="11422ED7">
          <v:shape id="_x0000_i1057" type="#_x0000_t75" style="width:208pt;height:46.15pt" o:ole="">
            <v:imagedata r:id="rId130" o:title=""/>
          </v:shape>
          <o:OLEObject Type="Embed" ProgID="Equation.DSMT4" ShapeID="_x0000_i1057" DrawAspect="Content" ObjectID="_1767108510" r:id="rId131"/>
        </w:object>
      </w:r>
    </w:p>
    <w:p w14:paraId="0EEC0B04" w14:textId="77777777" w:rsidR="00161260" w:rsidRDefault="00161260" w:rsidP="000C2A82">
      <w:pPr>
        <w:spacing w:before="0"/>
        <w:jc w:val="center"/>
        <w:rPr>
          <w:lang w:val="en-GB"/>
        </w:rPr>
      </w:pPr>
    </w:p>
    <w:p w14:paraId="53523DFF" w14:textId="3B9A36ED" w:rsidR="00161260" w:rsidRDefault="00506E4F" w:rsidP="00161260">
      <w:pPr>
        <w:rPr>
          <w:lang w:val="en-GB"/>
        </w:rPr>
      </w:pPr>
      <w:r>
        <w:rPr>
          <w:lang w:val="en-GB"/>
        </w:rPr>
        <w:t xml:space="preserve">The interference of the </w:t>
      </w:r>
      <w:proofErr w:type="spellStart"/>
      <w:r>
        <w:rPr>
          <w:lang w:val="en-GB"/>
        </w:rPr>
        <w:t>hydroxo</w:t>
      </w:r>
      <w:proofErr w:type="spellEnd"/>
      <w:r>
        <w:rPr>
          <w:lang w:val="en-GB"/>
        </w:rPr>
        <w:t xml:space="preserve"> species </w:t>
      </w:r>
      <w:proofErr w:type="gramStart"/>
      <w:r>
        <w:rPr>
          <w:lang w:val="en-GB"/>
        </w:rPr>
        <w:t>are</w:t>
      </w:r>
      <w:proofErr w:type="gramEnd"/>
      <w:r>
        <w:rPr>
          <w:lang w:val="en-GB"/>
        </w:rPr>
        <w:t xml:space="preserve"> most annoying and </w:t>
      </w:r>
      <w:r w:rsidR="00F263C3">
        <w:rPr>
          <w:lang w:val="en-GB"/>
        </w:rPr>
        <w:t xml:space="preserve">its </w:t>
      </w:r>
      <w:r w:rsidR="00161260">
        <w:rPr>
          <w:lang w:val="en-GB"/>
        </w:rPr>
        <w:t>formation can be suppressed by the addition of acid. The protonation of the thiocyanate is only occurring at very low pH, we include this protonation equilibrium for the sake of completeness.</w:t>
      </w:r>
    </w:p>
    <w:p w14:paraId="4FE50AC4" w14:textId="77777777" w:rsidR="00161260" w:rsidRDefault="00161260" w:rsidP="00161260">
      <w:pPr>
        <w:pStyle w:val="NoSpacing"/>
        <w:rPr>
          <w:lang w:val="en-AU"/>
        </w:rPr>
      </w:pPr>
      <w:r w:rsidRPr="00161260">
        <w:rPr>
          <w:noProof/>
        </w:rPr>
        <w:drawing>
          <wp:inline distT="0" distB="0" distL="0" distR="0" wp14:anchorId="19573551" wp14:editId="1D87C82B">
            <wp:extent cx="3416061" cy="11100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63237" cy="1125370"/>
                    </a:xfrm>
                    <a:prstGeom prst="rect">
                      <a:avLst/>
                    </a:prstGeom>
                    <a:noFill/>
                    <a:ln>
                      <a:noFill/>
                    </a:ln>
                  </pic:spPr>
                </pic:pic>
              </a:graphicData>
            </a:graphic>
          </wp:inline>
        </w:drawing>
      </w:r>
    </w:p>
    <w:p w14:paraId="78A462AB" w14:textId="0EFBCB4B" w:rsidR="007D2477" w:rsidRDefault="00161260" w:rsidP="00161260">
      <w:pPr>
        <w:pStyle w:val="Caption"/>
      </w:pPr>
      <w:r>
        <w:t xml:space="preserve">Figure </w:t>
      </w:r>
      <w:fldSimple w:instr=" SEQ Figure \* ARABIC ">
        <w:r w:rsidR="00F61160">
          <w:rPr>
            <w:noProof/>
          </w:rPr>
          <w:t>44</w:t>
        </w:r>
      </w:fldSimple>
      <w:r>
        <w:t>: The model entry in the ‘Main’ worksheet.</w:t>
      </w:r>
    </w:p>
    <w:p w14:paraId="2D49FED6" w14:textId="25E8E207" w:rsidR="000C2A82" w:rsidRDefault="00161260" w:rsidP="00161260">
      <w:pPr>
        <w:rPr>
          <w:rFonts w:eastAsiaTheme="majorEastAsia"/>
          <w:lang w:val="en-AU"/>
        </w:rPr>
      </w:pPr>
      <w:r>
        <w:rPr>
          <w:rFonts w:eastAsiaTheme="majorEastAsia"/>
          <w:lang w:val="en-AU"/>
        </w:rPr>
        <w:t>The equilibrium constants for the two complexation interactions, as well as the constant for the protonation of thiocyanate and the formation of the Fe-</w:t>
      </w:r>
      <w:proofErr w:type="spellStart"/>
      <w:r>
        <w:rPr>
          <w:rFonts w:eastAsiaTheme="majorEastAsia"/>
          <w:lang w:val="en-AU"/>
        </w:rPr>
        <w:t>hydroxo</w:t>
      </w:r>
      <w:proofErr w:type="spellEnd"/>
      <w:r>
        <w:rPr>
          <w:rFonts w:eastAsiaTheme="majorEastAsia"/>
          <w:lang w:val="en-AU"/>
        </w:rPr>
        <w:t xml:space="preserve"> species are taken from (</w:t>
      </w:r>
      <w:r w:rsidRPr="00161260">
        <w:rPr>
          <w:rFonts w:eastAsiaTheme="majorEastAsia"/>
          <w:lang w:val="en-AU"/>
        </w:rPr>
        <w:t>Kevin de Berg</w:t>
      </w:r>
      <w:r>
        <w:rPr>
          <w:rFonts w:eastAsiaTheme="majorEastAsia"/>
          <w:lang w:val="en-AU"/>
        </w:rPr>
        <w:t xml:space="preserve">, </w:t>
      </w:r>
      <w:r w:rsidRPr="00161260">
        <w:rPr>
          <w:rFonts w:eastAsiaTheme="majorEastAsia"/>
          <w:lang w:val="en-AU"/>
        </w:rPr>
        <w:t>Marcel Maeder, Sarah Clifford</w:t>
      </w:r>
      <w:r>
        <w:rPr>
          <w:rFonts w:eastAsiaTheme="majorEastAsia"/>
          <w:lang w:val="en-AU"/>
        </w:rPr>
        <w:t xml:space="preserve">; </w:t>
      </w:r>
      <w:r w:rsidRPr="00161260">
        <w:rPr>
          <w:rFonts w:eastAsiaTheme="majorEastAsia"/>
          <w:i/>
          <w:iCs/>
          <w:lang w:val="en-AU"/>
        </w:rPr>
        <w:t xml:space="preserve">The thermodynamic formation constants for </w:t>
      </w:r>
      <w:proofErr w:type="gramStart"/>
      <w:r w:rsidRPr="00161260">
        <w:rPr>
          <w:rFonts w:eastAsiaTheme="majorEastAsia"/>
          <w:i/>
          <w:iCs/>
          <w:lang w:val="en-AU"/>
        </w:rPr>
        <w:t>iron(</w:t>
      </w:r>
      <w:proofErr w:type="gramEnd"/>
      <w:r w:rsidRPr="00161260">
        <w:rPr>
          <w:rFonts w:eastAsiaTheme="majorEastAsia"/>
          <w:i/>
          <w:iCs/>
          <w:lang w:val="en-AU"/>
        </w:rPr>
        <w:t>III) thiocyanate complexes at zero ionic strength</w:t>
      </w:r>
      <w:r>
        <w:rPr>
          <w:rFonts w:eastAsiaTheme="majorEastAsia"/>
          <w:lang w:val="en-AU"/>
        </w:rPr>
        <w:t xml:space="preserve">; </w:t>
      </w:r>
      <w:proofErr w:type="spellStart"/>
      <w:r w:rsidRPr="00161260">
        <w:rPr>
          <w:rFonts w:eastAsiaTheme="majorEastAsia"/>
          <w:lang w:val="en-AU"/>
        </w:rPr>
        <w:t>Inorganica</w:t>
      </w:r>
      <w:proofErr w:type="spellEnd"/>
      <w:r w:rsidRPr="00161260">
        <w:rPr>
          <w:rFonts w:eastAsiaTheme="majorEastAsia"/>
          <w:lang w:val="en-AU"/>
        </w:rPr>
        <w:t xml:space="preserve"> </w:t>
      </w:r>
      <w:proofErr w:type="spellStart"/>
      <w:r w:rsidRPr="00161260">
        <w:rPr>
          <w:rFonts w:eastAsiaTheme="majorEastAsia"/>
          <w:lang w:val="en-AU"/>
        </w:rPr>
        <w:t>Chimica</w:t>
      </w:r>
      <w:proofErr w:type="spellEnd"/>
      <w:r w:rsidRPr="00161260">
        <w:rPr>
          <w:rFonts w:eastAsiaTheme="majorEastAsia"/>
          <w:lang w:val="en-AU"/>
        </w:rPr>
        <w:t xml:space="preserve"> Acta</w:t>
      </w:r>
      <w:r>
        <w:rPr>
          <w:rFonts w:eastAsiaTheme="majorEastAsia"/>
          <w:lang w:val="en-AU"/>
        </w:rPr>
        <w:t xml:space="preserve">, </w:t>
      </w:r>
      <w:r w:rsidRPr="00161260">
        <w:rPr>
          <w:rFonts w:eastAsiaTheme="majorEastAsia"/>
          <w:lang w:val="en-AU"/>
        </w:rPr>
        <w:t xml:space="preserve">466, 2017, </w:t>
      </w:r>
      <w:r w:rsidRPr="00161260">
        <w:rPr>
          <w:rFonts w:eastAsiaTheme="majorEastAsia"/>
          <w:lang w:val="en-AU"/>
        </w:rPr>
        <w:lastRenderedPageBreak/>
        <w:t>249-253</w:t>
      </w:r>
      <w:r>
        <w:rPr>
          <w:rFonts w:eastAsiaTheme="majorEastAsia"/>
          <w:lang w:val="en-AU"/>
        </w:rPr>
        <w:t>).</w:t>
      </w:r>
      <w:r w:rsidR="00651BBD">
        <w:rPr>
          <w:rFonts w:eastAsiaTheme="majorEastAsia"/>
          <w:lang w:val="en-AU"/>
        </w:rPr>
        <w:t xml:space="preserve"> This leaves the two forward rate constants as unknowns, the back-reaction rate constants are defined via the know equilibrium constants, </w:t>
      </w:r>
      <w:proofErr w:type="gramStart"/>
      <w:r w:rsidR="00651BBD">
        <w:rPr>
          <w:rFonts w:eastAsiaTheme="majorEastAsia"/>
          <w:lang w:val="en-AU"/>
        </w:rPr>
        <w:t>e.g.</w:t>
      </w:r>
      <w:proofErr w:type="gramEnd"/>
      <w:r w:rsidR="00651BBD">
        <w:rPr>
          <w:rFonts w:eastAsiaTheme="majorEastAsia"/>
          <w:lang w:val="en-AU"/>
        </w:rPr>
        <w:t xml:space="preserve"> k</w:t>
      </w:r>
      <w:r w:rsidR="00651BBD">
        <w:rPr>
          <w:rFonts w:eastAsiaTheme="majorEastAsia"/>
          <w:vertAlign w:val="subscript"/>
          <w:lang w:val="en-AU"/>
        </w:rPr>
        <w:t>-1</w:t>
      </w:r>
      <w:r w:rsidR="00651BBD">
        <w:rPr>
          <w:rFonts w:eastAsiaTheme="majorEastAsia"/>
          <w:lang w:val="en-AU"/>
        </w:rPr>
        <w:t>=k</w:t>
      </w:r>
      <w:r w:rsidR="00651BBD">
        <w:rPr>
          <w:rFonts w:eastAsiaTheme="majorEastAsia"/>
          <w:vertAlign w:val="subscript"/>
          <w:lang w:val="en-AU"/>
        </w:rPr>
        <w:t>+1</w:t>
      </w:r>
      <w:r w:rsidR="00651BBD">
        <w:rPr>
          <w:rFonts w:eastAsiaTheme="majorEastAsia"/>
          <w:lang w:val="en-AU"/>
        </w:rPr>
        <w:t>/K</w:t>
      </w:r>
      <w:r w:rsidR="00651BBD">
        <w:rPr>
          <w:rFonts w:eastAsiaTheme="majorEastAsia"/>
          <w:vertAlign w:val="subscript"/>
          <w:lang w:val="en-AU"/>
        </w:rPr>
        <w:t>1</w:t>
      </w:r>
      <w:r w:rsidR="00651BBD">
        <w:rPr>
          <w:rFonts w:eastAsiaTheme="majorEastAsia"/>
          <w:lang w:val="en-AU"/>
        </w:rPr>
        <w:t>. For the simulations we use values that have been provided by Kevin de Berg, the publication is in progress.</w:t>
      </w:r>
    </w:p>
    <w:p w14:paraId="4F803188" w14:textId="4F98DDE8" w:rsidR="00651BBD" w:rsidRDefault="00651BBD" w:rsidP="00161260">
      <w:pPr>
        <w:rPr>
          <w:rFonts w:eastAsiaTheme="majorEastAsia"/>
          <w:lang w:val="en-AU"/>
        </w:rPr>
      </w:pPr>
      <w:r>
        <w:rPr>
          <w:rFonts w:eastAsiaTheme="majorEastAsia"/>
          <w:lang w:val="en-AU"/>
        </w:rPr>
        <w:t xml:space="preserve">A few words on the initial concentrations of the reactants are required. The molar </w:t>
      </w:r>
      <w:proofErr w:type="spellStart"/>
      <w:r>
        <w:rPr>
          <w:rFonts w:eastAsiaTheme="majorEastAsia"/>
          <w:lang w:val="en-AU"/>
        </w:rPr>
        <w:t>absorptivities</w:t>
      </w:r>
      <w:proofErr w:type="spellEnd"/>
      <w:r>
        <w:rPr>
          <w:rFonts w:eastAsiaTheme="majorEastAsia"/>
          <w:lang w:val="en-AU"/>
        </w:rPr>
        <w:t xml:space="preserve"> of the </w:t>
      </w:r>
      <w:proofErr w:type="gramStart"/>
      <w:r>
        <w:rPr>
          <w:rFonts w:eastAsiaTheme="majorEastAsia"/>
          <w:lang w:val="en-AU"/>
        </w:rPr>
        <w:t>Fe(</w:t>
      </w:r>
      <w:proofErr w:type="gramEnd"/>
      <w:r>
        <w:rPr>
          <w:rFonts w:eastAsiaTheme="majorEastAsia"/>
          <w:lang w:val="en-AU"/>
        </w:rPr>
        <w:t>SCN) and Fe(SCN)</w:t>
      </w:r>
      <w:r>
        <w:rPr>
          <w:rFonts w:eastAsiaTheme="majorEastAsia"/>
          <w:vertAlign w:val="subscript"/>
          <w:lang w:val="en-AU"/>
        </w:rPr>
        <w:t>2</w:t>
      </w:r>
      <w:r>
        <w:rPr>
          <w:rFonts w:eastAsiaTheme="majorEastAsia"/>
          <w:lang w:val="en-AU"/>
        </w:rPr>
        <w:t xml:space="preserve"> complexes are about 5000 and 10000; thus in order to result in </w:t>
      </w:r>
      <w:r w:rsidR="00A77CA5">
        <w:rPr>
          <w:rFonts w:eastAsiaTheme="majorEastAsia"/>
          <w:lang w:val="en-AU"/>
        </w:rPr>
        <w:t>reasonable</w:t>
      </w:r>
      <w:r>
        <w:rPr>
          <w:rFonts w:eastAsiaTheme="majorEastAsia"/>
          <w:lang w:val="en-AU"/>
        </w:rPr>
        <w:t xml:space="preserve"> absorptions for real measurements, the initial </w:t>
      </w:r>
      <w:r w:rsidR="00A77CA5">
        <w:rPr>
          <w:rFonts w:eastAsiaTheme="majorEastAsia"/>
          <w:lang w:val="en-AU"/>
        </w:rPr>
        <w:t>Fe</w:t>
      </w:r>
      <w:r w:rsidR="00C77DB9">
        <w:rPr>
          <w:rFonts w:eastAsiaTheme="majorEastAsia"/>
          <w:lang w:val="en-AU"/>
        </w:rPr>
        <w:t xml:space="preserve"> </w:t>
      </w:r>
      <w:r w:rsidR="00A77CA5">
        <w:rPr>
          <w:rFonts w:eastAsiaTheme="majorEastAsia"/>
          <w:lang w:val="en-AU"/>
        </w:rPr>
        <w:t>concentration should be about 10</w:t>
      </w:r>
      <w:r w:rsidR="00A77CA5" w:rsidRPr="00A77CA5">
        <w:rPr>
          <w:rFonts w:eastAsiaTheme="majorEastAsia"/>
          <w:vertAlign w:val="superscript"/>
          <w:lang w:val="en-AU"/>
        </w:rPr>
        <w:t>-4</w:t>
      </w:r>
      <w:r w:rsidR="00C77DB9">
        <w:rPr>
          <w:rFonts w:eastAsiaTheme="majorEastAsia"/>
          <w:vertAlign w:val="superscript"/>
          <w:lang w:val="en-AU"/>
        </w:rPr>
        <w:t xml:space="preserve"> </w:t>
      </w:r>
      <w:r w:rsidR="00A77CA5">
        <w:rPr>
          <w:rFonts w:eastAsiaTheme="majorEastAsia"/>
          <w:lang w:val="en-AU"/>
        </w:rPr>
        <w:t>M, we use[Fe]</w:t>
      </w:r>
      <w:proofErr w:type="spellStart"/>
      <w:r w:rsidR="00A77CA5">
        <w:rPr>
          <w:rFonts w:eastAsiaTheme="majorEastAsia"/>
          <w:vertAlign w:val="subscript"/>
          <w:lang w:val="en-AU"/>
        </w:rPr>
        <w:t>init</w:t>
      </w:r>
      <w:proofErr w:type="spellEnd"/>
      <w:r w:rsidR="00A77CA5">
        <w:rPr>
          <w:rFonts w:eastAsiaTheme="majorEastAsia"/>
          <w:lang w:val="en-AU"/>
        </w:rPr>
        <w:t xml:space="preserve"> =</w:t>
      </w:r>
      <w:r w:rsidR="00C77DB9">
        <w:rPr>
          <w:rFonts w:eastAsiaTheme="majorEastAsia"/>
          <w:lang w:val="en-AU"/>
        </w:rPr>
        <w:t xml:space="preserve"> </w:t>
      </w:r>
      <w:r w:rsidR="00A77CA5">
        <w:rPr>
          <w:rFonts w:eastAsiaTheme="majorEastAsia"/>
          <w:lang w:val="en-AU"/>
        </w:rPr>
        <w:t>1.5</w:t>
      </w:r>
      <w:r w:rsidR="00C77DB9">
        <w:rPr>
          <w:rFonts w:eastAsiaTheme="majorEastAsia"/>
          <w:lang w:val="en-AU"/>
        </w:rPr>
        <w:t xml:space="preserve"> </w:t>
      </w:r>
      <w:r w:rsidR="00A77CA5">
        <w:rPr>
          <w:rFonts w:eastAsiaTheme="majorEastAsia" w:cs="Calibri"/>
          <w:lang w:val="en-AU"/>
        </w:rPr>
        <w:t>×</w:t>
      </w:r>
      <w:r w:rsidR="00C77DB9">
        <w:rPr>
          <w:rFonts w:eastAsiaTheme="majorEastAsia" w:cs="Calibri"/>
          <w:lang w:val="en-AU"/>
        </w:rPr>
        <w:t xml:space="preserve"> </w:t>
      </w:r>
      <w:r w:rsidR="00A77CA5">
        <w:rPr>
          <w:rFonts w:eastAsiaTheme="majorEastAsia"/>
          <w:lang w:val="en-AU"/>
        </w:rPr>
        <w:t>10</w:t>
      </w:r>
      <w:r w:rsidR="00A77CA5">
        <w:rPr>
          <w:rFonts w:eastAsiaTheme="majorEastAsia"/>
          <w:vertAlign w:val="superscript"/>
          <w:lang w:val="en-AU"/>
        </w:rPr>
        <w:t>-4</w:t>
      </w:r>
      <w:r w:rsidR="00A77CA5">
        <w:rPr>
          <w:rFonts w:eastAsiaTheme="majorEastAsia"/>
          <w:lang w:val="en-AU"/>
        </w:rPr>
        <w:t xml:space="preserve"> M taking into consideration that some of the Fe will remain un-complexed. </w:t>
      </w:r>
      <w:r w:rsidR="00C77DB9">
        <w:rPr>
          <w:rFonts w:eastAsiaTheme="majorEastAsia"/>
          <w:lang w:val="en-AU"/>
        </w:rPr>
        <w:t xml:space="preserve">For </w:t>
      </w:r>
      <w:r w:rsidR="00A77CA5">
        <w:rPr>
          <w:rFonts w:eastAsiaTheme="majorEastAsia"/>
          <w:lang w:val="en-AU"/>
        </w:rPr>
        <w:t>significant concentration</w:t>
      </w:r>
      <w:r w:rsidR="00F263C3">
        <w:rPr>
          <w:rFonts w:eastAsiaTheme="majorEastAsia"/>
          <w:lang w:val="en-AU"/>
        </w:rPr>
        <w:t>s</w:t>
      </w:r>
      <w:r w:rsidR="00A77CA5">
        <w:rPr>
          <w:rFonts w:eastAsiaTheme="majorEastAsia"/>
          <w:lang w:val="en-AU"/>
        </w:rPr>
        <w:t xml:space="preserve"> </w:t>
      </w:r>
      <w:r w:rsidR="00C77DB9">
        <w:rPr>
          <w:rFonts w:eastAsiaTheme="majorEastAsia"/>
          <w:lang w:val="en-AU"/>
        </w:rPr>
        <w:t xml:space="preserve">of both </w:t>
      </w:r>
      <w:r w:rsidR="00A77CA5">
        <w:rPr>
          <w:rFonts w:eastAsiaTheme="majorEastAsia"/>
          <w:lang w:val="en-AU"/>
        </w:rPr>
        <w:t>complexes</w:t>
      </w:r>
      <w:r w:rsidR="00C77DB9">
        <w:rPr>
          <w:rFonts w:eastAsiaTheme="majorEastAsia"/>
          <w:lang w:val="en-AU"/>
        </w:rPr>
        <w:t xml:space="preserve"> to form</w:t>
      </w:r>
      <w:r w:rsidR="00A77CA5">
        <w:rPr>
          <w:rFonts w:eastAsiaTheme="majorEastAsia"/>
          <w:lang w:val="en-AU"/>
        </w:rPr>
        <w:t>, a large excess of SCN</w:t>
      </w:r>
      <w:r w:rsidR="00A77CA5">
        <w:rPr>
          <w:rFonts w:eastAsiaTheme="majorEastAsia"/>
          <w:vertAlign w:val="superscript"/>
          <w:lang w:val="en-AU"/>
        </w:rPr>
        <w:t>-</w:t>
      </w:r>
      <w:r w:rsidR="00A77CA5">
        <w:rPr>
          <w:rFonts w:eastAsiaTheme="majorEastAsia"/>
          <w:lang w:val="en-AU"/>
        </w:rPr>
        <w:t xml:space="preserve"> is required, we cho</w:t>
      </w:r>
      <w:r w:rsidR="00C77DB9">
        <w:rPr>
          <w:rFonts w:eastAsiaTheme="majorEastAsia"/>
          <w:lang w:val="en-AU"/>
        </w:rPr>
        <w:t>o</w:t>
      </w:r>
      <w:r w:rsidR="00A77CA5">
        <w:rPr>
          <w:rFonts w:eastAsiaTheme="majorEastAsia"/>
          <w:lang w:val="en-AU"/>
        </w:rPr>
        <w:t>se [SCN]</w:t>
      </w:r>
      <w:proofErr w:type="spellStart"/>
      <w:r w:rsidR="00A77CA5">
        <w:rPr>
          <w:rFonts w:eastAsiaTheme="majorEastAsia"/>
          <w:vertAlign w:val="subscript"/>
          <w:lang w:val="en-AU"/>
        </w:rPr>
        <w:t>init</w:t>
      </w:r>
      <w:proofErr w:type="spellEnd"/>
      <w:r w:rsidR="00C77DB9">
        <w:rPr>
          <w:rFonts w:eastAsiaTheme="majorEastAsia"/>
          <w:vertAlign w:val="subscript"/>
          <w:lang w:val="en-AU"/>
        </w:rPr>
        <w:t xml:space="preserve"> </w:t>
      </w:r>
      <w:r w:rsidR="00A77CA5">
        <w:rPr>
          <w:rFonts w:eastAsiaTheme="majorEastAsia"/>
          <w:lang w:val="en-AU"/>
        </w:rPr>
        <w:t>=</w:t>
      </w:r>
      <w:r w:rsidR="00C77DB9">
        <w:rPr>
          <w:rFonts w:eastAsiaTheme="majorEastAsia"/>
          <w:lang w:val="en-AU"/>
        </w:rPr>
        <w:t xml:space="preserve"> </w:t>
      </w:r>
      <w:r w:rsidR="00A77CA5">
        <w:rPr>
          <w:rFonts w:eastAsiaTheme="majorEastAsia"/>
          <w:lang w:val="en-AU"/>
        </w:rPr>
        <w:t>0.25</w:t>
      </w:r>
      <w:r w:rsidR="00C77DB9">
        <w:rPr>
          <w:rFonts w:eastAsiaTheme="majorEastAsia"/>
          <w:lang w:val="en-AU"/>
        </w:rPr>
        <w:t xml:space="preserve"> </w:t>
      </w:r>
      <w:r w:rsidR="00A77CA5">
        <w:rPr>
          <w:rFonts w:eastAsiaTheme="majorEastAsia"/>
          <w:lang w:val="en-AU"/>
        </w:rPr>
        <w:t xml:space="preserve">M. To suppress the formation of </w:t>
      </w:r>
      <w:proofErr w:type="gramStart"/>
      <w:r w:rsidR="00A77CA5">
        <w:rPr>
          <w:rFonts w:eastAsiaTheme="majorEastAsia"/>
          <w:lang w:val="en-AU"/>
        </w:rPr>
        <w:t>Fe(</w:t>
      </w:r>
      <w:proofErr w:type="gramEnd"/>
      <w:r w:rsidR="00A77CA5">
        <w:rPr>
          <w:rFonts w:eastAsiaTheme="majorEastAsia"/>
          <w:lang w:val="en-AU"/>
        </w:rPr>
        <w:t>OH) we add</w:t>
      </w:r>
      <w:r w:rsidR="00C77DB9">
        <w:rPr>
          <w:rFonts w:eastAsiaTheme="majorEastAsia"/>
          <w:lang w:val="en-AU"/>
        </w:rPr>
        <w:t>ed</w:t>
      </w:r>
      <w:r w:rsidR="00A77CA5">
        <w:rPr>
          <w:rFonts w:eastAsiaTheme="majorEastAsia"/>
          <w:lang w:val="en-AU"/>
        </w:rPr>
        <w:t xml:space="preserve"> 0.1</w:t>
      </w:r>
      <w:r w:rsidR="00C77DB9">
        <w:rPr>
          <w:rFonts w:eastAsiaTheme="majorEastAsia"/>
          <w:lang w:val="en-AU"/>
        </w:rPr>
        <w:t xml:space="preserve"> </w:t>
      </w:r>
      <w:r w:rsidR="00A77CA5">
        <w:rPr>
          <w:rFonts w:eastAsiaTheme="majorEastAsia"/>
          <w:lang w:val="en-AU"/>
        </w:rPr>
        <w:t>M acid.</w:t>
      </w:r>
    </w:p>
    <w:p w14:paraId="69EDA3BB" w14:textId="77777777" w:rsidR="00EB28FE" w:rsidRDefault="00A77CA5" w:rsidP="00EB28FE">
      <w:pPr>
        <w:pStyle w:val="NoSpacing"/>
      </w:pPr>
      <w:r w:rsidRPr="00A77CA5">
        <w:rPr>
          <w:rFonts w:eastAsiaTheme="majorEastAsia"/>
          <w:noProof/>
        </w:rPr>
        <w:drawing>
          <wp:inline distT="0" distB="0" distL="0" distR="0" wp14:anchorId="6C739F03" wp14:editId="62274FDE">
            <wp:extent cx="2985693" cy="1793174"/>
            <wp:effectExtent l="0" t="0" r="571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09061" cy="1807208"/>
                    </a:xfrm>
                    <a:prstGeom prst="rect">
                      <a:avLst/>
                    </a:prstGeom>
                    <a:noFill/>
                    <a:ln>
                      <a:noFill/>
                    </a:ln>
                  </pic:spPr>
                </pic:pic>
              </a:graphicData>
            </a:graphic>
          </wp:inline>
        </w:drawing>
      </w:r>
    </w:p>
    <w:p w14:paraId="05B45855" w14:textId="07F7C9F5" w:rsidR="00A77CA5" w:rsidRDefault="00EB28FE" w:rsidP="00EB28FE">
      <w:pPr>
        <w:pStyle w:val="Caption"/>
      </w:pPr>
      <w:bookmarkStart w:id="99" w:name="_Ref63513447"/>
      <w:r>
        <w:t xml:space="preserve">Figure </w:t>
      </w:r>
      <w:fldSimple w:instr=" SEQ Figure \* ARABIC ">
        <w:r w:rsidR="00F61160">
          <w:rPr>
            <w:noProof/>
          </w:rPr>
          <w:t>45</w:t>
        </w:r>
      </w:fldSimple>
      <w:bookmarkEnd w:id="99"/>
      <w:r>
        <w:t>: Simulation in ‘concentration’ mode</w:t>
      </w:r>
    </w:p>
    <w:p w14:paraId="77E74081" w14:textId="34E92DEE" w:rsidR="00EB28FE" w:rsidRDefault="00EB28FE" w:rsidP="00EB28FE">
      <w:pPr>
        <w:rPr>
          <w:rFonts w:eastAsiaTheme="majorEastAsia"/>
        </w:rPr>
      </w:pPr>
      <w:r>
        <w:rPr>
          <w:rFonts w:eastAsiaTheme="majorEastAsia"/>
        </w:rPr>
        <w:t xml:space="preserve">The result of the simulation in the ‘concentration’ mode is shown in </w:t>
      </w:r>
      <w:r>
        <w:rPr>
          <w:rFonts w:eastAsiaTheme="majorEastAsia"/>
        </w:rPr>
        <w:fldChar w:fldCharType="begin"/>
      </w:r>
      <w:r>
        <w:rPr>
          <w:rFonts w:eastAsiaTheme="majorEastAsia"/>
        </w:rPr>
        <w:instrText xml:space="preserve"> REF _Ref63513447 \h </w:instrText>
      </w:r>
      <w:r>
        <w:rPr>
          <w:rFonts w:eastAsiaTheme="majorEastAsia"/>
        </w:rPr>
      </w:r>
      <w:r>
        <w:rPr>
          <w:rFonts w:eastAsiaTheme="majorEastAsia"/>
        </w:rPr>
        <w:fldChar w:fldCharType="separate"/>
      </w:r>
      <w:r w:rsidR="00F61160">
        <w:t xml:space="preserve">Figure </w:t>
      </w:r>
      <w:r w:rsidR="00F61160">
        <w:rPr>
          <w:noProof/>
        </w:rPr>
        <w:t>45</w:t>
      </w:r>
      <w:r>
        <w:rPr>
          <w:rFonts w:eastAsiaTheme="majorEastAsia"/>
        </w:rPr>
        <w:fldChar w:fldCharType="end"/>
      </w:r>
      <w:r>
        <w:rPr>
          <w:rFonts w:eastAsiaTheme="majorEastAsia"/>
        </w:rPr>
        <w:t>. We observe a fast disappearance of the free Fe</w:t>
      </w:r>
      <w:r>
        <w:rPr>
          <w:rFonts w:eastAsiaTheme="majorEastAsia"/>
          <w:vertAlign w:val="superscript"/>
        </w:rPr>
        <w:t>3+</w:t>
      </w:r>
      <w:r>
        <w:rPr>
          <w:rFonts w:eastAsiaTheme="majorEastAsia"/>
        </w:rPr>
        <w:t xml:space="preserve">, the formation of the intermediate </w:t>
      </w:r>
      <w:proofErr w:type="gramStart"/>
      <w:r>
        <w:rPr>
          <w:rFonts w:eastAsiaTheme="majorEastAsia"/>
        </w:rPr>
        <w:t>Fe(</w:t>
      </w:r>
      <w:proofErr w:type="gramEnd"/>
      <w:r>
        <w:rPr>
          <w:rFonts w:eastAsiaTheme="majorEastAsia"/>
        </w:rPr>
        <w:t xml:space="preserve">SCN) which features a concentration maximum at around 0.1 sec. </w:t>
      </w:r>
      <w:r w:rsidR="006D0394">
        <w:rPr>
          <w:rFonts w:eastAsiaTheme="majorEastAsia"/>
        </w:rPr>
        <w:t>A</w:t>
      </w:r>
      <w:r>
        <w:rPr>
          <w:rFonts w:eastAsiaTheme="majorEastAsia"/>
        </w:rPr>
        <w:t xml:space="preserve">bout half of this complex reacts further to form the </w:t>
      </w:r>
      <w:proofErr w:type="gramStart"/>
      <w:r>
        <w:rPr>
          <w:rFonts w:eastAsiaTheme="majorEastAsia"/>
        </w:rPr>
        <w:t>Fe(</w:t>
      </w:r>
      <w:proofErr w:type="gramEnd"/>
      <w:r>
        <w:rPr>
          <w:rFonts w:eastAsiaTheme="majorEastAsia"/>
        </w:rPr>
        <w:t>SCN)</w:t>
      </w:r>
      <w:r>
        <w:rPr>
          <w:rFonts w:eastAsiaTheme="majorEastAsia"/>
          <w:vertAlign w:val="subscript"/>
        </w:rPr>
        <w:t>2</w:t>
      </w:r>
      <w:r>
        <w:rPr>
          <w:rFonts w:eastAsiaTheme="majorEastAsia"/>
        </w:rPr>
        <w:t xml:space="preserve"> product. There is nothing surprising, so far.</w:t>
      </w:r>
    </w:p>
    <w:p w14:paraId="3AE7DF8E" w14:textId="71F60FDB" w:rsidR="006D0394" w:rsidRDefault="006D0394" w:rsidP="001A0994">
      <w:pPr>
        <w:pStyle w:val="Heading4"/>
      </w:pPr>
      <w:r>
        <w:t>The inclusion of activity coefficients</w:t>
      </w:r>
    </w:p>
    <w:p w14:paraId="07CB3DA5" w14:textId="504360D4" w:rsidR="006D0394" w:rsidRDefault="006D0394" w:rsidP="006D0394">
      <w:pPr>
        <w:rPr>
          <w:rFonts w:eastAsiaTheme="majorEastAsia"/>
        </w:rPr>
      </w:pPr>
      <w:r>
        <w:rPr>
          <w:rFonts w:eastAsiaTheme="majorEastAsia"/>
        </w:rPr>
        <w:t xml:space="preserve">The activity coefficients for ionic species are estimated using different approximative formulas. For more detailed and theoretical information on activities, see </w:t>
      </w:r>
      <w:r w:rsidR="00F263C3">
        <w:rPr>
          <w:rFonts w:eastAsiaTheme="majorEastAsia"/>
        </w:rPr>
        <w:fldChar w:fldCharType="begin"/>
      </w:r>
      <w:r w:rsidR="00F263C3">
        <w:rPr>
          <w:rFonts w:eastAsiaTheme="majorEastAsia"/>
        </w:rPr>
        <w:instrText xml:space="preserve"> REF _Ref473638182 \h </w:instrText>
      </w:r>
      <w:r w:rsidR="00F263C3">
        <w:rPr>
          <w:rFonts w:eastAsiaTheme="majorEastAsia"/>
        </w:rPr>
      </w:r>
      <w:r w:rsidR="00F263C3">
        <w:rPr>
          <w:rFonts w:eastAsiaTheme="majorEastAsia"/>
        </w:rPr>
        <w:fldChar w:fldCharType="separate"/>
      </w:r>
      <w:r w:rsidR="00F61160">
        <w:rPr>
          <w:lang w:val="en-GB"/>
        </w:rPr>
        <w:t>Approximations of activity coefficients</w:t>
      </w:r>
      <w:r w:rsidR="00F263C3">
        <w:rPr>
          <w:rFonts w:eastAsiaTheme="majorEastAsia"/>
        </w:rPr>
        <w:fldChar w:fldCharType="end"/>
      </w:r>
      <w:r>
        <w:rPr>
          <w:rFonts w:eastAsiaTheme="majorEastAsia"/>
        </w:rPr>
        <w:fldChar w:fldCharType="begin"/>
      </w:r>
      <w:r>
        <w:rPr>
          <w:rFonts w:eastAsiaTheme="majorEastAsia"/>
        </w:rPr>
        <w:instrText xml:space="preserve"> REF _Ref63516390 \h </w:instrText>
      </w:r>
      <w:r>
        <w:rPr>
          <w:rFonts w:eastAsiaTheme="majorEastAsia"/>
        </w:rPr>
      </w:r>
      <w:r>
        <w:rPr>
          <w:rFonts w:eastAsiaTheme="majorEastAsia"/>
        </w:rPr>
        <w:fldChar w:fldCharType="separate"/>
      </w:r>
      <w:r w:rsidR="00F61160">
        <w:rPr>
          <w:rFonts w:eastAsiaTheme="majorEastAsia"/>
          <w:b/>
          <w:bCs/>
        </w:rPr>
        <w:t>Error! Reference source not found.</w:t>
      </w:r>
      <w:r>
        <w:rPr>
          <w:rFonts w:eastAsiaTheme="majorEastAsia"/>
        </w:rPr>
        <w:fldChar w:fldCharType="end"/>
      </w:r>
      <w:r>
        <w:rPr>
          <w:rFonts w:eastAsiaTheme="majorEastAsia"/>
        </w:rPr>
        <w:t xml:space="preserve"> on page </w:t>
      </w:r>
      <w:r>
        <w:rPr>
          <w:rFonts w:eastAsiaTheme="majorEastAsia"/>
        </w:rPr>
        <w:fldChar w:fldCharType="begin"/>
      </w:r>
      <w:r>
        <w:rPr>
          <w:rFonts w:eastAsiaTheme="majorEastAsia"/>
        </w:rPr>
        <w:instrText xml:space="preserve"> PAGEREF _Ref63516394 \h </w:instrText>
      </w:r>
      <w:r>
        <w:rPr>
          <w:rFonts w:eastAsiaTheme="majorEastAsia"/>
        </w:rPr>
      </w:r>
      <w:r>
        <w:rPr>
          <w:rFonts w:eastAsiaTheme="majorEastAsia"/>
        </w:rPr>
        <w:fldChar w:fldCharType="separate"/>
      </w:r>
      <w:r w:rsidR="00F61160">
        <w:rPr>
          <w:rFonts w:eastAsiaTheme="majorEastAsia"/>
          <w:b/>
          <w:bCs/>
          <w:noProof/>
        </w:rPr>
        <w:t>Error! Bookmark not defined.</w:t>
      </w:r>
      <w:r>
        <w:rPr>
          <w:rFonts w:eastAsiaTheme="majorEastAsia"/>
        </w:rPr>
        <w:fldChar w:fldCharType="end"/>
      </w:r>
      <w:r>
        <w:rPr>
          <w:rFonts w:eastAsiaTheme="majorEastAsia"/>
        </w:rPr>
        <w:t>. All approximations require the knowledge of the total ionic strength of the solution at any time during the reaction.</w:t>
      </w:r>
      <w:r w:rsidR="002170A8">
        <w:rPr>
          <w:rFonts w:eastAsiaTheme="majorEastAsia"/>
        </w:rPr>
        <w:t xml:space="preserve"> Recall, the equation for the definition of the ionic strength, I, which includes the concentrations of all ions, including the spectator ions:</w:t>
      </w:r>
    </w:p>
    <w:p w14:paraId="06221CC1" w14:textId="09AC58E7" w:rsidR="002170A8" w:rsidRPr="006D0394" w:rsidRDefault="002170A8" w:rsidP="002170A8">
      <w:pPr>
        <w:jc w:val="center"/>
        <w:rPr>
          <w:rFonts w:eastAsiaTheme="majorEastAsia"/>
        </w:rPr>
      </w:pPr>
      <w:r w:rsidRPr="0099464C">
        <w:rPr>
          <w:position w:val="-28"/>
        </w:rPr>
        <w:object w:dxaOrig="1280" w:dyaOrig="680" w14:anchorId="65B5C751">
          <v:shape id="_x0000_i1058" type="#_x0000_t75" style="width:80.6pt;height:39.55pt" o:ole="">
            <v:imagedata r:id="rId58" o:title=""/>
          </v:shape>
          <o:OLEObject Type="Embed" ProgID="Equation.DSMT4" ShapeID="_x0000_i1058" DrawAspect="Content" ObjectID="_1767108511" r:id="rId134"/>
        </w:object>
      </w:r>
    </w:p>
    <w:p w14:paraId="2D949828" w14:textId="5B2577E4" w:rsidR="002170A8" w:rsidRDefault="0076435C">
      <w:pPr>
        <w:spacing w:before="0"/>
        <w:jc w:val="left"/>
        <w:rPr>
          <w:lang w:val="en-AU"/>
        </w:rPr>
      </w:pPr>
      <w:r>
        <w:rPr>
          <w:lang w:val="en-AU"/>
        </w:rPr>
        <w:t>To</w:t>
      </w:r>
      <w:r w:rsidR="002170A8">
        <w:rPr>
          <w:lang w:val="en-AU"/>
        </w:rPr>
        <w:t xml:space="preserve"> be able to compute all ion concentrations, we need to completely understand the composition of the solution.</w:t>
      </w:r>
    </w:p>
    <w:p w14:paraId="46E21D93" w14:textId="57739197" w:rsidR="00EA6F26" w:rsidRDefault="00EA6F26" w:rsidP="00EA6F26">
      <w:pPr>
        <w:pStyle w:val="Heading4"/>
        <w:rPr>
          <w:lang w:val="en-AU"/>
        </w:rPr>
      </w:pPr>
      <w:bookmarkStart w:id="100" w:name="_Ref63684676"/>
      <w:r>
        <w:rPr>
          <w:lang w:val="en-AU"/>
        </w:rPr>
        <w:t>Definition of initial concentrations</w:t>
      </w:r>
      <w:bookmarkEnd w:id="100"/>
    </w:p>
    <w:p w14:paraId="269DA257" w14:textId="0748CCF9" w:rsidR="002170A8" w:rsidRDefault="002170A8">
      <w:pPr>
        <w:spacing w:before="0"/>
        <w:jc w:val="left"/>
        <w:rPr>
          <w:lang w:val="en-AU"/>
        </w:rPr>
      </w:pPr>
      <w:r>
        <w:rPr>
          <w:lang w:val="en-AU"/>
        </w:rPr>
        <w:t>The composition</w:t>
      </w:r>
      <w:r w:rsidR="00DF38E6">
        <w:rPr>
          <w:lang w:val="en-AU"/>
        </w:rPr>
        <w:t xml:space="preserve"> of the solution at time</w:t>
      </w:r>
      <w:r w:rsidR="00D33E2F">
        <w:rPr>
          <w:lang w:val="en-AU"/>
        </w:rPr>
        <w:t xml:space="preserve"> </w:t>
      </w:r>
      <w:r w:rsidR="00DF38E6">
        <w:rPr>
          <w:lang w:val="en-AU"/>
        </w:rPr>
        <w:t>=</w:t>
      </w:r>
      <w:r w:rsidR="00D33E2F">
        <w:rPr>
          <w:lang w:val="en-AU"/>
        </w:rPr>
        <w:t xml:space="preserve"> </w:t>
      </w:r>
      <w:r w:rsidR="00DF38E6">
        <w:rPr>
          <w:lang w:val="en-AU"/>
        </w:rPr>
        <w:t>0</w:t>
      </w:r>
      <w:r>
        <w:rPr>
          <w:lang w:val="en-AU"/>
        </w:rPr>
        <w:t xml:space="preserve"> is:</w:t>
      </w:r>
    </w:p>
    <w:p w14:paraId="57120413" w14:textId="77777777" w:rsidR="002170A8" w:rsidRDefault="002170A8">
      <w:pPr>
        <w:spacing w:before="0"/>
        <w:jc w:val="left"/>
        <w:rPr>
          <w:lang w:val="en-AU"/>
        </w:rPr>
      </w:pPr>
    </w:p>
    <w:p w14:paraId="7C752973" w14:textId="158BCEBD" w:rsidR="00DF38E6" w:rsidRPr="003B559F" w:rsidRDefault="002170A8">
      <w:pPr>
        <w:spacing w:before="0"/>
        <w:jc w:val="left"/>
        <w:rPr>
          <w:rFonts w:cs="Calibri"/>
          <w:lang w:val="es-ES"/>
        </w:rPr>
      </w:pPr>
      <w:r w:rsidRPr="003B559F">
        <w:rPr>
          <w:lang w:val="es-ES"/>
        </w:rPr>
        <w:t>1.5</w:t>
      </w:r>
      <w:r w:rsidR="00D33E2F">
        <w:rPr>
          <w:lang w:val="es-ES"/>
        </w:rPr>
        <w:t xml:space="preserve"> </w:t>
      </w:r>
      <w:r w:rsidRPr="003B559F">
        <w:rPr>
          <w:rFonts w:cs="Calibri"/>
          <w:lang w:val="es-ES"/>
        </w:rPr>
        <w:t>×</w:t>
      </w:r>
      <w:r w:rsidR="00D33E2F">
        <w:rPr>
          <w:rFonts w:cs="Calibri"/>
          <w:lang w:val="es-ES"/>
        </w:rPr>
        <w:t xml:space="preserve"> </w:t>
      </w:r>
      <w:r w:rsidRPr="003B559F">
        <w:rPr>
          <w:rFonts w:cs="Calibri"/>
          <w:lang w:val="es-ES"/>
        </w:rPr>
        <w:t>10</w:t>
      </w:r>
      <w:r w:rsidRPr="003B559F">
        <w:rPr>
          <w:rFonts w:cs="Calibri"/>
          <w:vertAlign w:val="superscript"/>
          <w:lang w:val="es-ES"/>
        </w:rPr>
        <w:t>-4</w:t>
      </w:r>
      <w:r w:rsidRPr="003B559F">
        <w:rPr>
          <w:rFonts w:cs="Calibri"/>
          <w:lang w:val="es-ES"/>
        </w:rPr>
        <w:t xml:space="preserve"> M </w:t>
      </w:r>
      <w:proofErr w:type="gramStart"/>
      <w:r w:rsidRPr="003B559F">
        <w:rPr>
          <w:rFonts w:cs="Calibri"/>
          <w:lang w:val="es-ES"/>
        </w:rPr>
        <w:t>Fe(</w:t>
      </w:r>
      <w:proofErr w:type="gramEnd"/>
      <w:r w:rsidRPr="003B559F">
        <w:rPr>
          <w:rFonts w:cs="Calibri"/>
          <w:lang w:val="es-ES"/>
        </w:rPr>
        <w:t>NO</w:t>
      </w:r>
      <w:r w:rsidRPr="003B559F">
        <w:rPr>
          <w:rFonts w:cs="Calibri"/>
          <w:vertAlign w:val="subscript"/>
          <w:lang w:val="es-ES"/>
        </w:rPr>
        <w:t>3</w:t>
      </w:r>
      <w:r w:rsidRPr="003B559F">
        <w:rPr>
          <w:rFonts w:cs="Calibri"/>
          <w:lang w:val="es-ES"/>
        </w:rPr>
        <w:t>)</w:t>
      </w:r>
      <w:r w:rsidRPr="003B559F">
        <w:rPr>
          <w:rFonts w:cs="Calibri"/>
          <w:vertAlign w:val="subscript"/>
          <w:lang w:val="es-ES"/>
        </w:rPr>
        <w:t>3</w:t>
      </w:r>
      <w:r w:rsidR="00DF38E6" w:rsidRPr="003B559F">
        <w:rPr>
          <w:rFonts w:cs="Calibri"/>
          <w:vertAlign w:val="subscript"/>
          <w:lang w:val="es-ES"/>
        </w:rPr>
        <w:t xml:space="preserve"> • </w:t>
      </w:r>
      <w:r w:rsidR="00DF38E6" w:rsidRPr="003B559F">
        <w:rPr>
          <w:rFonts w:cs="Calibri"/>
          <w:lang w:val="es-ES"/>
        </w:rPr>
        <w:t>9H</w:t>
      </w:r>
      <w:r w:rsidR="00DF38E6" w:rsidRPr="003B559F">
        <w:rPr>
          <w:rFonts w:cs="Calibri"/>
          <w:vertAlign w:val="subscript"/>
          <w:lang w:val="es-ES"/>
        </w:rPr>
        <w:t>2</w:t>
      </w:r>
      <w:r w:rsidR="00DF38E6" w:rsidRPr="003B559F">
        <w:rPr>
          <w:rFonts w:cs="Calibri"/>
          <w:lang w:val="es-ES"/>
        </w:rPr>
        <w:t>O</w:t>
      </w:r>
    </w:p>
    <w:p w14:paraId="1273738F" w14:textId="77777777" w:rsidR="00DF38E6" w:rsidRPr="003B559F" w:rsidRDefault="00DF38E6">
      <w:pPr>
        <w:spacing w:before="0"/>
        <w:jc w:val="left"/>
        <w:rPr>
          <w:rFonts w:cs="Calibri"/>
          <w:lang w:val="es-ES"/>
        </w:rPr>
      </w:pPr>
      <w:r w:rsidRPr="003B559F">
        <w:rPr>
          <w:rFonts w:cs="Calibri"/>
          <w:lang w:val="es-ES"/>
        </w:rPr>
        <w:t xml:space="preserve">0.25 M </w:t>
      </w:r>
      <w:proofErr w:type="spellStart"/>
      <w:r w:rsidRPr="003B559F">
        <w:rPr>
          <w:rFonts w:cs="Calibri"/>
          <w:lang w:val="es-ES"/>
        </w:rPr>
        <w:t>NaSCN</w:t>
      </w:r>
      <w:proofErr w:type="spellEnd"/>
    </w:p>
    <w:p w14:paraId="0A1A8494" w14:textId="365CD491" w:rsidR="00DF38E6" w:rsidRDefault="00DF38E6">
      <w:pPr>
        <w:spacing w:before="0"/>
        <w:jc w:val="left"/>
        <w:rPr>
          <w:rFonts w:cs="Calibri"/>
          <w:lang w:val="en-AU"/>
        </w:rPr>
      </w:pPr>
      <w:r>
        <w:rPr>
          <w:rFonts w:cs="Calibri"/>
          <w:lang w:val="en-AU"/>
        </w:rPr>
        <w:t>0.1 M HCl</w:t>
      </w:r>
    </w:p>
    <w:p w14:paraId="22539E5D" w14:textId="55F5FDAA" w:rsidR="00DF38E6" w:rsidRDefault="00DF38E6">
      <w:pPr>
        <w:spacing w:before="0"/>
        <w:jc w:val="left"/>
        <w:rPr>
          <w:rFonts w:cs="Calibri"/>
          <w:lang w:val="en-AU"/>
        </w:rPr>
      </w:pPr>
    </w:p>
    <w:p w14:paraId="59113ACC" w14:textId="135F705B" w:rsidR="00DF38E6" w:rsidRDefault="00DF38E6">
      <w:pPr>
        <w:spacing w:before="0"/>
        <w:jc w:val="left"/>
        <w:rPr>
          <w:rFonts w:cs="Calibri"/>
          <w:lang w:val="en-AU"/>
        </w:rPr>
      </w:pPr>
      <w:r>
        <w:rPr>
          <w:rFonts w:cs="Calibri"/>
          <w:lang w:val="en-AU"/>
        </w:rPr>
        <w:t xml:space="preserve">We need to explain how this information translates into the entries in </w:t>
      </w:r>
      <w:r>
        <w:rPr>
          <w:rFonts w:cs="Calibri"/>
          <w:lang w:val="en-AU"/>
        </w:rPr>
        <w:fldChar w:fldCharType="begin"/>
      </w:r>
      <w:r>
        <w:rPr>
          <w:rFonts w:cs="Calibri"/>
          <w:lang w:val="en-AU"/>
        </w:rPr>
        <w:instrText xml:space="preserve"> REF _Ref63518659 \h </w:instrText>
      </w:r>
      <w:r>
        <w:rPr>
          <w:rFonts w:cs="Calibri"/>
          <w:lang w:val="en-AU"/>
        </w:rPr>
      </w:r>
      <w:r>
        <w:rPr>
          <w:rFonts w:cs="Calibri"/>
          <w:lang w:val="en-AU"/>
        </w:rPr>
        <w:fldChar w:fldCharType="separate"/>
      </w:r>
      <w:r w:rsidR="00F61160">
        <w:t xml:space="preserve">Figure </w:t>
      </w:r>
      <w:r w:rsidR="00F61160">
        <w:rPr>
          <w:noProof/>
        </w:rPr>
        <w:t>46</w:t>
      </w:r>
      <w:r>
        <w:rPr>
          <w:rFonts w:cs="Calibri"/>
          <w:lang w:val="en-AU"/>
        </w:rPr>
        <w:fldChar w:fldCharType="end"/>
      </w:r>
      <w:r w:rsidR="00256555">
        <w:rPr>
          <w:rFonts w:cs="Calibri"/>
          <w:lang w:val="en-AU"/>
        </w:rPr>
        <w:t>:</w:t>
      </w:r>
    </w:p>
    <w:p w14:paraId="7E2EF428" w14:textId="77777777" w:rsidR="00256555" w:rsidRDefault="00256555">
      <w:pPr>
        <w:spacing w:before="0"/>
        <w:jc w:val="left"/>
        <w:rPr>
          <w:rFonts w:cs="Calibri"/>
          <w:lang w:val="en-AU"/>
        </w:rPr>
      </w:pPr>
    </w:p>
    <w:p w14:paraId="4C8B10AB" w14:textId="45904F4F" w:rsidR="00651BBD" w:rsidRDefault="00DF38E6">
      <w:pPr>
        <w:spacing w:before="0"/>
        <w:jc w:val="left"/>
        <w:rPr>
          <w:lang w:val="en-AU"/>
        </w:rPr>
      </w:pPr>
      <w:r w:rsidRPr="00DF38E6">
        <w:rPr>
          <w:rFonts w:eastAsiaTheme="majorEastAsia"/>
          <w:noProof/>
        </w:rPr>
        <w:drawing>
          <wp:inline distT="0" distB="0" distL="0" distR="0" wp14:anchorId="7215C628" wp14:editId="519C11B2">
            <wp:extent cx="5731510" cy="1496695"/>
            <wp:effectExtent l="0" t="0" r="254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31510" cy="1496695"/>
                    </a:xfrm>
                    <a:prstGeom prst="rect">
                      <a:avLst/>
                    </a:prstGeom>
                    <a:noFill/>
                    <a:ln>
                      <a:noFill/>
                    </a:ln>
                  </pic:spPr>
                </pic:pic>
              </a:graphicData>
            </a:graphic>
          </wp:inline>
        </w:drawing>
      </w:r>
    </w:p>
    <w:p w14:paraId="4C3F6A0E" w14:textId="2DC4105A" w:rsidR="00DF38E6" w:rsidRDefault="00DF38E6" w:rsidP="00DF38E6">
      <w:pPr>
        <w:pStyle w:val="Caption"/>
      </w:pPr>
      <w:bookmarkStart w:id="101" w:name="_Ref63518659"/>
      <w:r>
        <w:t xml:space="preserve">Figure </w:t>
      </w:r>
      <w:fldSimple w:instr=" SEQ Figure \* ARABIC ">
        <w:r w:rsidR="00F61160">
          <w:rPr>
            <w:noProof/>
          </w:rPr>
          <w:t>46</w:t>
        </w:r>
      </w:fldSimple>
      <w:bookmarkEnd w:id="101"/>
      <w:r>
        <w:t>: The definition of all concentration entries for the Fe/SCN simulation</w:t>
      </w:r>
    </w:p>
    <w:p w14:paraId="0B7FDB27" w14:textId="1CAC55F2" w:rsidR="00256555" w:rsidRDefault="00256555" w:rsidP="00256555">
      <w:proofErr w:type="spellStart"/>
      <w:r>
        <w:t>ReactLab</w:t>
      </w:r>
      <w:r w:rsidR="00D33E2F">
        <w:rPr>
          <w:vertAlign w:val="superscript"/>
        </w:rPr>
        <w:t>TM</w:t>
      </w:r>
      <w:proofErr w:type="spellEnd"/>
      <w:r>
        <w:t xml:space="preserve"> KINSIM requires the independent definition of the initial concentrations, distinguishing between the equilibrium and the kinetic species. The kinetic species are those what only take part in kinetic reactions, they are the reactions with </w:t>
      </w:r>
      <w:r w:rsidR="0076435C">
        <w:t xml:space="preserve">the </w:t>
      </w:r>
      <w:r>
        <w:t>forward</w:t>
      </w:r>
      <w:r w:rsidR="0076435C">
        <w:t xml:space="preserve"> </w:t>
      </w:r>
      <w:r w:rsidR="0076435C" w:rsidRPr="00256555">
        <w:rPr>
          <w:noProof/>
        </w:rPr>
        <w:drawing>
          <wp:inline distT="0" distB="0" distL="0" distR="0" wp14:anchorId="75EA6668" wp14:editId="3C67A70E">
            <wp:extent cx="714121" cy="15437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24879" cy="156705"/>
                    </a:xfrm>
                    <a:prstGeom prst="rect">
                      <a:avLst/>
                    </a:prstGeom>
                    <a:noFill/>
                    <a:ln>
                      <a:noFill/>
                    </a:ln>
                  </pic:spPr>
                </pic:pic>
              </a:graphicData>
            </a:graphic>
          </wp:inline>
        </w:drawing>
      </w:r>
      <w:r>
        <w:t xml:space="preserve"> arrow. In this example there are two kinetic only species, </w:t>
      </w:r>
      <w:proofErr w:type="spellStart"/>
      <w:r>
        <w:t>FeSCN</w:t>
      </w:r>
      <w:proofErr w:type="spellEnd"/>
      <w:r>
        <w:t xml:space="preserve"> and FeSCN2. Both have 0 initial concentration. Note, the distinction between kinetic and equilibrium species is made by the compiler, not the user. The grey headings in the Figure above are all populated automatically upon ‘Compilation’.</w:t>
      </w:r>
    </w:p>
    <w:p w14:paraId="6D467F2F" w14:textId="013EA675" w:rsidR="00041CA4" w:rsidRDefault="00041CA4" w:rsidP="00256555">
      <w:r>
        <w:t xml:space="preserve">In the example, the equilibrium components are Fe, SCN and H, with the given total concentrations. All other equilibrium species, such as HSCN, </w:t>
      </w:r>
      <w:proofErr w:type="spellStart"/>
      <w:r>
        <w:t>FeOH</w:t>
      </w:r>
      <w:proofErr w:type="spellEnd"/>
      <w:r>
        <w:t>, OH are calculation from the component concentrations and the given equilibrium constants.</w:t>
      </w:r>
    </w:p>
    <w:p w14:paraId="7B5B1D13" w14:textId="1128FDE5" w:rsidR="00041CA4" w:rsidRDefault="00041CA4" w:rsidP="00256555">
      <w:r>
        <w:t>What is left is the definition of the concentrations for all spectator ions, they include the nitrate, NO</w:t>
      </w:r>
      <w:r>
        <w:rPr>
          <w:vertAlign w:val="subscript"/>
        </w:rPr>
        <w:t>3</w:t>
      </w:r>
      <w:r>
        <w:rPr>
          <w:vertAlign w:val="superscript"/>
        </w:rPr>
        <w:t>-</w:t>
      </w:r>
      <w:r>
        <w:t>, Na</w:t>
      </w:r>
      <w:r>
        <w:rPr>
          <w:vertAlign w:val="superscript"/>
        </w:rPr>
        <w:t>+</w:t>
      </w:r>
      <w:r>
        <w:t xml:space="preserve"> and Cl</w:t>
      </w:r>
      <w:r>
        <w:rPr>
          <w:vertAlign w:val="superscript"/>
        </w:rPr>
        <w:t>-</w:t>
      </w:r>
      <w:r>
        <w:t xml:space="preserve"> ions. </w:t>
      </w:r>
      <w:r w:rsidR="0076435C">
        <w:t>All these concentrations</w:t>
      </w:r>
      <w:r>
        <w:t xml:space="preserve"> do not change during the </w:t>
      </w:r>
      <w:r w:rsidR="00984A68">
        <w:t>reaction</w:t>
      </w:r>
      <w:r w:rsidR="0076435C">
        <w:t>. Starting with the [Na</w:t>
      </w:r>
      <w:r w:rsidR="0076435C">
        <w:rPr>
          <w:vertAlign w:val="superscript"/>
        </w:rPr>
        <w:t>+</w:t>
      </w:r>
      <w:r w:rsidR="0076435C">
        <w:t>],</w:t>
      </w:r>
      <w:r w:rsidR="00984A68">
        <w:t xml:space="preserve"> it </w:t>
      </w:r>
      <w:r>
        <w:t xml:space="preserve">is equal to the [SCN] initial </w:t>
      </w:r>
      <w:r w:rsidR="00984A68">
        <w:t>concentration. The entry under the (+) cation heading, cell I22, is ‘</w:t>
      </w:r>
      <w:r w:rsidR="00984A68" w:rsidRPr="00984A68">
        <w:t>=J19</w:t>
      </w:r>
      <w:r w:rsidR="00984A68">
        <w:t xml:space="preserve">’ referring to the concentration under the ‘SCN’ heading. Such referencing is not required but makes life easier if we want to ‘play’ with the </w:t>
      </w:r>
      <w:proofErr w:type="spellStart"/>
      <w:r w:rsidR="00984A68">
        <w:t>NaSCN</w:t>
      </w:r>
      <w:proofErr w:type="spellEnd"/>
      <w:r w:rsidR="00984A68">
        <w:t xml:space="preserve"> initial concentration, exploring how it affects the formation kinetics.</w:t>
      </w:r>
    </w:p>
    <w:p w14:paraId="66340186" w14:textId="1A69EAC0" w:rsidR="00984A68" w:rsidRDefault="00984A68" w:rsidP="00256555">
      <w:proofErr w:type="spellStart"/>
      <w:r>
        <w:t>ReactLab</w:t>
      </w:r>
      <w:r w:rsidR="00D33E2F">
        <w:rPr>
          <w:vertAlign w:val="superscript"/>
        </w:rPr>
        <w:t>TM</w:t>
      </w:r>
      <w:proofErr w:type="spellEnd"/>
      <w:r>
        <w:t xml:space="preserve"> KINSIM does not distinguish between the different (-) anions (and all other ions for that matter). Thus, the entry below the (-) anion heading is the sun over all (-) ions, </w:t>
      </w:r>
      <w:proofErr w:type="gramStart"/>
      <w:r>
        <w:t>i.e.</w:t>
      </w:r>
      <w:proofErr w:type="gramEnd"/>
      <w:r>
        <w:t xml:space="preserve"> nitrate and chloride. The entry is ‘</w:t>
      </w:r>
      <w:r w:rsidRPr="00984A68">
        <w:t>=3*I19+K19</w:t>
      </w:r>
      <w:r>
        <w:t xml:space="preserve">’ adding up 3 times the initial Fe concentration and the HCl concentration. All other ion concentrations are 0. </w:t>
      </w:r>
    </w:p>
    <w:p w14:paraId="72798850" w14:textId="6C5F8650" w:rsidR="00984A68" w:rsidRPr="001A0994" w:rsidRDefault="00984A68" w:rsidP="00256555">
      <w:pPr>
        <w:rPr>
          <w:i/>
          <w:iCs/>
        </w:rPr>
      </w:pPr>
      <w:r w:rsidRPr="001A0994">
        <w:rPr>
          <w:i/>
          <w:iCs/>
        </w:rPr>
        <w:t xml:space="preserve">Note, it is easy to make a mistake with these counterion definitions. </w:t>
      </w:r>
      <w:proofErr w:type="spellStart"/>
      <w:r w:rsidRPr="001A0994">
        <w:rPr>
          <w:i/>
          <w:iCs/>
        </w:rPr>
        <w:t>ReactLab</w:t>
      </w:r>
      <w:r w:rsidR="00D33E2F" w:rsidRPr="001A0994">
        <w:rPr>
          <w:i/>
          <w:iCs/>
          <w:vertAlign w:val="superscript"/>
        </w:rPr>
        <w:t>TM</w:t>
      </w:r>
      <w:proofErr w:type="spellEnd"/>
      <w:r w:rsidRPr="001A0994">
        <w:rPr>
          <w:i/>
          <w:iCs/>
        </w:rPr>
        <w:t xml:space="preserve"> KINSIM checks for the overall neutrality of the solution and will issue a warning if this is not met. It is </w:t>
      </w:r>
      <w:r w:rsidR="007D2477" w:rsidRPr="001A0994">
        <w:rPr>
          <w:i/>
          <w:iCs/>
        </w:rPr>
        <w:t>o</w:t>
      </w:r>
      <w:r w:rsidRPr="001A0994">
        <w:rPr>
          <w:i/>
          <w:iCs/>
        </w:rPr>
        <w:t xml:space="preserve">nly a </w:t>
      </w:r>
      <w:r w:rsidR="007D2477" w:rsidRPr="001A0994">
        <w:rPr>
          <w:i/>
          <w:iCs/>
        </w:rPr>
        <w:t>warning;</w:t>
      </w:r>
      <w:r w:rsidRPr="001A0994">
        <w:rPr>
          <w:i/>
          <w:iCs/>
        </w:rPr>
        <w:t xml:space="preserve"> the user </w:t>
      </w:r>
      <w:proofErr w:type="gramStart"/>
      <w:r w:rsidRPr="001A0994">
        <w:rPr>
          <w:i/>
          <w:iCs/>
        </w:rPr>
        <w:t>has to</w:t>
      </w:r>
      <w:proofErr w:type="gramEnd"/>
      <w:r w:rsidRPr="001A0994">
        <w:rPr>
          <w:i/>
          <w:iCs/>
        </w:rPr>
        <w:t xml:space="preserve"> be aware that there will be errors with the ionic strength calculations and subsequently the activity coefficient estimations as well. </w:t>
      </w:r>
    </w:p>
    <w:p w14:paraId="6523B925" w14:textId="0213BC6C" w:rsidR="00761B3F" w:rsidRPr="00761B3F" w:rsidRDefault="00761B3F" w:rsidP="001A0994">
      <w:r w:rsidRPr="001A0994">
        <w:t xml:space="preserve">The different activity approximations require additional information, see </w:t>
      </w:r>
      <w:r w:rsidR="001A0994" w:rsidRPr="001A0994">
        <w:fldChar w:fldCharType="begin"/>
      </w:r>
      <w:r w:rsidR="001A0994" w:rsidRPr="001A0994">
        <w:instrText xml:space="preserve"> REF _Ref66439911 \h </w:instrText>
      </w:r>
      <w:r w:rsidR="001A0994">
        <w:instrText xml:space="preserve"> \* MERGEFORMAT </w:instrText>
      </w:r>
      <w:r w:rsidR="001A0994" w:rsidRPr="001A0994">
        <w:fldChar w:fldCharType="separate"/>
      </w:r>
      <w:r w:rsidR="00F61160">
        <w:t>Figure 47</w:t>
      </w:r>
      <w:r w:rsidR="001A0994" w:rsidRPr="001A0994">
        <w:fldChar w:fldCharType="end"/>
      </w:r>
      <w:r w:rsidRPr="001A0994">
        <w:t xml:space="preserve"> for this</w:t>
      </w:r>
      <w:r>
        <w:t xml:space="preserve"> example.</w:t>
      </w:r>
    </w:p>
    <w:p w14:paraId="08BC608F" w14:textId="2FDBB198" w:rsidR="007C029B" w:rsidRDefault="007C029B" w:rsidP="007C029B">
      <w:pPr>
        <w:pStyle w:val="NoSpacing"/>
      </w:pPr>
      <w:bookmarkStart w:id="102" w:name="_Ref63520836"/>
      <w:r w:rsidRPr="007C029B">
        <w:rPr>
          <w:noProof/>
        </w:rPr>
        <w:lastRenderedPageBreak/>
        <w:drawing>
          <wp:inline distT="0" distB="0" distL="0" distR="0" wp14:anchorId="7B2B3CBF" wp14:editId="2528A006">
            <wp:extent cx="5776878" cy="852692"/>
            <wp:effectExtent l="0" t="0" r="0"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r="41078"/>
                    <a:stretch/>
                  </pic:blipFill>
                  <pic:spPr bwMode="auto">
                    <a:xfrm>
                      <a:off x="0" y="0"/>
                      <a:ext cx="6002084" cy="885933"/>
                    </a:xfrm>
                    <a:prstGeom prst="rect">
                      <a:avLst/>
                    </a:prstGeom>
                    <a:noFill/>
                    <a:ln>
                      <a:noFill/>
                    </a:ln>
                    <a:extLst>
                      <a:ext uri="{53640926-AAD7-44D8-BBD7-CCE9431645EC}">
                        <a14:shadowObscured xmlns:a14="http://schemas.microsoft.com/office/drawing/2010/main"/>
                      </a:ext>
                    </a:extLst>
                  </pic:spPr>
                </pic:pic>
              </a:graphicData>
            </a:graphic>
          </wp:inline>
        </w:drawing>
      </w:r>
    </w:p>
    <w:p w14:paraId="71188D6A" w14:textId="624E32EE" w:rsidR="00DF38E6" w:rsidRDefault="00761B3F" w:rsidP="00761B3F">
      <w:pPr>
        <w:pStyle w:val="Caption"/>
      </w:pPr>
      <w:bookmarkStart w:id="103" w:name="_Ref66439911"/>
      <w:r>
        <w:t xml:space="preserve">Figure </w:t>
      </w:r>
      <w:fldSimple w:instr=" SEQ Figure \* ARABIC ">
        <w:r w:rsidR="00F61160">
          <w:rPr>
            <w:noProof/>
          </w:rPr>
          <w:t>47</w:t>
        </w:r>
      </w:fldSimple>
      <w:bookmarkEnd w:id="102"/>
      <w:bookmarkEnd w:id="103"/>
      <w:r>
        <w:t xml:space="preserve">: additional information required for the different activity </w:t>
      </w:r>
      <w:proofErr w:type="gramStart"/>
      <w:r>
        <w:t>approximations</w:t>
      </w:r>
      <w:proofErr w:type="gramEnd"/>
    </w:p>
    <w:p w14:paraId="07010994" w14:textId="732C66C9" w:rsidR="007C029B" w:rsidRPr="007C029B" w:rsidRDefault="00761B3F" w:rsidP="007C029B">
      <w:r>
        <w:t xml:space="preserve">The first information </w:t>
      </w:r>
      <w:r w:rsidR="0076435C">
        <w:t xml:space="preserve">are </w:t>
      </w:r>
      <w:r>
        <w:t>the charge</w:t>
      </w:r>
      <w:r w:rsidR="0076435C">
        <w:t>s</w:t>
      </w:r>
      <w:r>
        <w:t xml:space="preserve"> of all species, these are listed in the first ow below the name headings. We deal with Fe</w:t>
      </w:r>
      <w:r>
        <w:rPr>
          <w:vertAlign w:val="superscript"/>
        </w:rPr>
        <w:t>3+</w:t>
      </w:r>
      <w:r>
        <w:t>, SCN</w:t>
      </w:r>
      <w:r>
        <w:rPr>
          <w:vertAlign w:val="superscript"/>
        </w:rPr>
        <w:t>-</w:t>
      </w:r>
      <w:r>
        <w:t>, etc. This is all that is needed for the Debye-</w:t>
      </w:r>
      <w:proofErr w:type="spellStart"/>
      <w:r>
        <w:t>Hückel</w:t>
      </w:r>
      <w:proofErr w:type="spellEnd"/>
      <w:r>
        <w:t xml:space="preserve"> and Davies equations. The extended Debye-</w:t>
      </w:r>
      <w:proofErr w:type="spellStart"/>
      <w:r>
        <w:t>Hückel</w:t>
      </w:r>
      <w:proofErr w:type="spellEnd"/>
      <w:r>
        <w:t xml:space="preserve"> approximation requires additional estimate of the ionic radii, in pm. Such information is not easily found, refer to the Table on page 22, for some values, the remaining values can be estimated. The SIT approximation requires the interaction parameters between </w:t>
      </w:r>
      <w:r w:rsidR="007C029B">
        <w:t xml:space="preserve">all species and the spectator ions. Again, many of these values are known and can be found in </w:t>
      </w:r>
      <w:proofErr w:type="gramStart"/>
      <w:r w:rsidR="007C029B">
        <w:t>e.g.</w:t>
      </w:r>
      <w:proofErr w:type="gramEnd"/>
      <w:r w:rsidR="007C029B">
        <w:t xml:space="preserve"> Chapter IX in Modelling in Aquatic Chemistry, 1997, I. </w:t>
      </w:r>
      <w:proofErr w:type="spellStart"/>
      <w:r w:rsidR="007C029B">
        <w:t>Grenthe</w:t>
      </w:r>
      <w:proofErr w:type="spellEnd"/>
      <w:r w:rsidR="007C029B">
        <w:t xml:space="preserve">, K. Spahiu, W. </w:t>
      </w:r>
      <w:proofErr w:type="spellStart"/>
      <w:r w:rsidR="007C029B">
        <w:t>Plyasunov</w:t>
      </w:r>
      <w:proofErr w:type="spellEnd"/>
      <w:r w:rsidR="007C029B">
        <w:t xml:space="preserve">, OECD Publications, ISBN 92-64-15569-4 or TDB-2 Guidelines for the extrapolation to Zero ionic strength, 2013, I. </w:t>
      </w:r>
      <w:proofErr w:type="spellStart"/>
      <w:r w:rsidR="007C029B">
        <w:t>Grenthe</w:t>
      </w:r>
      <w:proofErr w:type="spellEnd"/>
      <w:r w:rsidR="007C029B">
        <w:t xml:space="preserve">, F. </w:t>
      </w:r>
      <w:proofErr w:type="spellStart"/>
      <w:r w:rsidR="007C029B">
        <w:t>Mompean</w:t>
      </w:r>
      <w:proofErr w:type="spellEnd"/>
      <w:r w:rsidR="007C029B">
        <w:t xml:space="preserve">, K. Spahiu, H. </w:t>
      </w:r>
      <w:proofErr w:type="spellStart"/>
      <w:r w:rsidR="007C029B">
        <w:t>Wanner</w:t>
      </w:r>
      <w:proofErr w:type="spellEnd"/>
      <w:r w:rsidR="007C029B">
        <w:t xml:space="preserve">, OECD Data Bank. The values for the interactions of </w:t>
      </w:r>
      <w:proofErr w:type="spellStart"/>
      <w:r w:rsidR="007C029B">
        <w:t>FeSCN</w:t>
      </w:r>
      <w:proofErr w:type="spellEnd"/>
      <w:r w:rsidR="007C029B">
        <w:t xml:space="preserve"> and FeSCN</w:t>
      </w:r>
      <w:r w:rsidR="007C029B">
        <w:rPr>
          <w:vertAlign w:val="subscript"/>
        </w:rPr>
        <w:t>2</w:t>
      </w:r>
      <w:r w:rsidR="007C029B">
        <w:t xml:space="preserve"> and </w:t>
      </w:r>
      <w:proofErr w:type="spellStart"/>
      <w:r w:rsidR="007C029B">
        <w:t>FeOH</w:t>
      </w:r>
      <w:proofErr w:type="spellEnd"/>
      <w:r w:rsidR="007C029B">
        <w:t xml:space="preserve"> with Na</w:t>
      </w:r>
      <w:r w:rsidR="007C029B">
        <w:rPr>
          <w:vertAlign w:val="superscript"/>
        </w:rPr>
        <w:t>+</w:t>
      </w:r>
      <w:r w:rsidR="007C029B">
        <w:t xml:space="preserve"> have been estimated only.</w:t>
      </w:r>
    </w:p>
    <w:p w14:paraId="7D847928" w14:textId="12504F74" w:rsidR="00761B3F" w:rsidRDefault="000531A5" w:rsidP="000531A5">
      <w:pPr>
        <w:pStyle w:val="Heading4"/>
      </w:pPr>
      <w:r>
        <w:t>The Debye-</w:t>
      </w:r>
      <w:proofErr w:type="spellStart"/>
      <w:r>
        <w:t>Hückel</w:t>
      </w:r>
      <w:proofErr w:type="spellEnd"/>
      <w:r>
        <w:t xml:space="preserve"> approximation</w:t>
      </w:r>
    </w:p>
    <w:p w14:paraId="4A2AA80E" w14:textId="4B3C0FFE" w:rsidR="003B559F" w:rsidRDefault="003B559F" w:rsidP="00761B3F">
      <w:r>
        <w:t>And now we are ready to simulate the kinetics using any of the activity coefficient approximations, we start with the basic Debye-</w:t>
      </w:r>
      <w:proofErr w:type="spellStart"/>
      <w:r>
        <w:t>Hückel</w:t>
      </w:r>
      <w:proofErr w:type="spellEnd"/>
      <w:r>
        <w:t xml:space="preserve"> equation by selecting </w:t>
      </w:r>
      <w:r w:rsidRPr="003B559F">
        <w:rPr>
          <w:noProof/>
        </w:rPr>
        <w:drawing>
          <wp:inline distT="0" distB="0" distL="0" distR="0" wp14:anchorId="45E78819" wp14:editId="5BA11ABA">
            <wp:extent cx="1505585" cy="166189"/>
            <wp:effectExtent l="0" t="0" r="0" b="571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966286" cy="217042"/>
                    </a:xfrm>
                    <a:prstGeom prst="rect">
                      <a:avLst/>
                    </a:prstGeom>
                    <a:noFill/>
                    <a:ln>
                      <a:noFill/>
                    </a:ln>
                  </pic:spPr>
                </pic:pic>
              </a:graphicData>
            </a:graphic>
          </wp:inline>
        </w:drawing>
      </w:r>
      <w:r>
        <w:t>.</w:t>
      </w:r>
    </w:p>
    <w:p w14:paraId="5A3E5A57" w14:textId="474A9B4E" w:rsidR="003B559F" w:rsidRDefault="003B559F" w:rsidP="00761B3F">
      <w:r>
        <w:t xml:space="preserve">The immediate result is quite surprising, see </w:t>
      </w:r>
      <w:r>
        <w:fldChar w:fldCharType="begin"/>
      </w:r>
      <w:r>
        <w:instrText xml:space="preserve"> REF _Ref63588171 \h </w:instrText>
      </w:r>
      <w:r>
        <w:fldChar w:fldCharType="separate"/>
      </w:r>
      <w:r w:rsidR="00F61160">
        <w:t xml:space="preserve">Figure </w:t>
      </w:r>
      <w:r w:rsidR="00F61160">
        <w:rPr>
          <w:noProof/>
        </w:rPr>
        <w:t>48</w:t>
      </w:r>
      <w:r>
        <w:fldChar w:fldCharType="end"/>
      </w:r>
      <w:r>
        <w:t>.</w:t>
      </w:r>
    </w:p>
    <w:p w14:paraId="38485B15" w14:textId="6299D7C1" w:rsidR="003B559F" w:rsidRDefault="003B559F" w:rsidP="00AB7F9E">
      <w:pPr>
        <w:pStyle w:val="NoSpacing"/>
      </w:pPr>
      <w:r w:rsidRPr="003B559F">
        <w:rPr>
          <w:noProof/>
        </w:rPr>
        <w:drawing>
          <wp:inline distT="0" distB="0" distL="0" distR="0" wp14:anchorId="55D5AC15" wp14:editId="28A45E7F">
            <wp:extent cx="2343228" cy="1408274"/>
            <wp:effectExtent l="0" t="0" r="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6772" cy="1422424"/>
                    </a:xfrm>
                    <a:prstGeom prst="rect">
                      <a:avLst/>
                    </a:prstGeom>
                    <a:noFill/>
                    <a:ln>
                      <a:noFill/>
                    </a:ln>
                  </pic:spPr>
                </pic:pic>
              </a:graphicData>
            </a:graphic>
          </wp:inline>
        </w:drawing>
      </w:r>
      <w:r w:rsidRPr="00AB7F9E">
        <w:rPr>
          <w:noProof/>
        </w:rPr>
        <w:drawing>
          <wp:inline distT="0" distB="0" distL="0" distR="0" wp14:anchorId="2D22A83E" wp14:editId="5F94980B">
            <wp:extent cx="2356123" cy="1415794"/>
            <wp:effectExtent l="0" t="0" r="635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87639" cy="1434732"/>
                    </a:xfrm>
                    <a:prstGeom prst="rect">
                      <a:avLst/>
                    </a:prstGeom>
                    <a:noFill/>
                    <a:ln>
                      <a:noFill/>
                    </a:ln>
                  </pic:spPr>
                </pic:pic>
              </a:graphicData>
            </a:graphic>
          </wp:inline>
        </w:drawing>
      </w:r>
    </w:p>
    <w:p w14:paraId="42F6E752" w14:textId="1CE34071" w:rsidR="003B559F" w:rsidRDefault="003B559F" w:rsidP="003B559F">
      <w:pPr>
        <w:pStyle w:val="Caption"/>
      </w:pPr>
      <w:bookmarkStart w:id="104" w:name="_Ref63588171"/>
      <w:r>
        <w:t xml:space="preserve">Figure </w:t>
      </w:r>
      <w:fldSimple w:instr=" SEQ Figure \* ARABIC ">
        <w:r w:rsidR="00F61160">
          <w:rPr>
            <w:noProof/>
          </w:rPr>
          <w:t>48</w:t>
        </w:r>
      </w:fldSimple>
      <w:bookmarkEnd w:id="104"/>
      <w:r>
        <w:t>: The concentration profiles for the activity-based simulation. Compare with the concentration-based result on the right.</w:t>
      </w:r>
    </w:p>
    <w:p w14:paraId="7590771C" w14:textId="7941EF29" w:rsidR="003B559F" w:rsidRDefault="003B559F" w:rsidP="003B559F">
      <w:r>
        <w:t>The reaction</w:t>
      </w:r>
      <w:r w:rsidR="0076435C">
        <w:t>s are</w:t>
      </w:r>
      <w:r>
        <w:t xml:space="preserve"> much slower! Why is that the case? Let’s consider the first reaction step for which the rate equation is:</w:t>
      </w:r>
    </w:p>
    <w:p w14:paraId="38852F3B" w14:textId="77777777" w:rsidR="00AB7F9E" w:rsidRDefault="00AB7F9E" w:rsidP="003B559F"/>
    <w:p w14:paraId="3C08A4D3" w14:textId="6871B68F" w:rsidR="003B559F" w:rsidRDefault="003B559F" w:rsidP="003B559F">
      <w:pPr>
        <w:jc w:val="center"/>
      </w:pPr>
      <w:r w:rsidRPr="003B559F">
        <w:rPr>
          <w:position w:val="-44"/>
        </w:rPr>
        <w:object w:dxaOrig="4520" w:dyaOrig="999" w14:anchorId="105CFD25">
          <v:shape id="_x0000_i1059" type="#_x0000_t75" style="width:220.6pt;height:45.15pt" o:ole="">
            <v:imagedata r:id="rId141" o:title=""/>
          </v:shape>
          <o:OLEObject Type="Embed" ProgID="Equation.DSMT4" ShapeID="_x0000_i1059" DrawAspect="Content" ObjectID="_1767108512" r:id="rId142"/>
        </w:object>
      </w:r>
    </w:p>
    <w:p w14:paraId="6D757AC4" w14:textId="77777777" w:rsidR="00AB7F9E" w:rsidRDefault="00AB7F9E" w:rsidP="003B559F">
      <w:pPr>
        <w:jc w:val="center"/>
      </w:pPr>
    </w:p>
    <w:p w14:paraId="46C8F91E" w14:textId="7B70DCF3" w:rsidR="003B559F" w:rsidRDefault="00AB7F9E" w:rsidP="003B559F">
      <w:r>
        <w:lastRenderedPageBreak/>
        <w:t xml:space="preserve">We will see in a moment that the ionic strength in the reacting solution is quite high and thus the activity coefficients are low. Thus, the activities are much lower than the concentrations and consequently the rates are also much lower. This </w:t>
      </w:r>
      <w:proofErr w:type="gramStart"/>
      <w:r>
        <w:t>is of course</w:t>
      </w:r>
      <w:r w:rsidR="0076435C">
        <w:t xml:space="preserve"> is</w:t>
      </w:r>
      <w:proofErr w:type="gramEnd"/>
      <w:r>
        <w:t xml:space="preserve"> the case for all reactions.</w:t>
      </w:r>
    </w:p>
    <w:p w14:paraId="05605D0F" w14:textId="384DEC3B" w:rsidR="00AB7F9E" w:rsidRDefault="00AB7F9E" w:rsidP="00AB7F9E">
      <w:pPr>
        <w:pStyle w:val="NoSpacing"/>
      </w:pPr>
      <w:r w:rsidRPr="00AB7F9E">
        <w:rPr>
          <w:noProof/>
        </w:rPr>
        <w:drawing>
          <wp:inline distT="0" distB="0" distL="0" distR="0" wp14:anchorId="0C898D18" wp14:editId="4C278396">
            <wp:extent cx="4695416" cy="1400926"/>
            <wp:effectExtent l="0" t="0" r="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716074" cy="1407090"/>
                    </a:xfrm>
                    <a:prstGeom prst="rect">
                      <a:avLst/>
                    </a:prstGeom>
                    <a:noFill/>
                    <a:ln>
                      <a:noFill/>
                    </a:ln>
                  </pic:spPr>
                </pic:pic>
              </a:graphicData>
            </a:graphic>
          </wp:inline>
        </w:drawing>
      </w:r>
    </w:p>
    <w:p w14:paraId="7C90E44A" w14:textId="7B6FBF6E" w:rsidR="003B559F" w:rsidRDefault="00AB7F9E" w:rsidP="00AB7F9E">
      <w:pPr>
        <w:pStyle w:val="Caption"/>
      </w:pPr>
      <w:bookmarkStart w:id="105" w:name="_Ref63589046"/>
      <w:r>
        <w:t xml:space="preserve">Figure </w:t>
      </w:r>
      <w:fldSimple w:instr=" SEQ Figure \* ARABIC ">
        <w:r w:rsidR="00F61160">
          <w:rPr>
            <w:noProof/>
          </w:rPr>
          <w:t>49</w:t>
        </w:r>
      </w:fldSimple>
      <w:bookmarkEnd w:id="105"/>
      <w:r>
        <w:t>: Ionic strength I and all activity coefficients as a function of time</w:t>
      </w:r>
      <w:r w:rsidR="00D33E2F">
        <w:t>.</w:t>
      </w:r>
    </w:p>
    <w:p w14:paraId="66AAEFAC" w14:textId="3E688FF2" w:rsidR="003B559F" w:rsidRDefault="00AB7F9E" w:rsidP="003B559F">
      <w:r>
        <w:t xml:space="preserve">The left panel of </w:t>
      </w:r>
      <w:r>
        <w:fldChar w:fldCharType="begin"/>
      </w:r>
      <w:r>
        <w:instrText xml:space="preserve"> REF _Ref63589046 \h </w:instrText>
      </w:r>
      <w:r>
        <w:fldChar w:fldCharType="separate"/>
      </w:r>
      <w:r w:rsidR="00F61160">
        <w:t xml:space="preserve">Figure </w:t>
      </w:r>
      <w:r w:rsidR="00F61160">
        <w:rPr>
          <w:noProof/>
        </w:rPr>
        <w:t>49</w:t>
      </w:r>
      <w:r>
        <w:fldChar w:fldCharType="end"/>
      </w:r>
      <w:r>
        <w:t xml:space="preserve"> shows the development of the ionic strength I as a function of the reaction time. There is a very small decrease as the Fe</w:t>
      </w:r>
      <w:r>
        <w:rPr>
          <w:vertAlign w:val="superscript"/>
        </w:rPr>
        <w:t>3+</w:t>
      </w:r>
      <w:r>
        <w:t xml:space="preserve"> ion reacts to form complexes of a lower charge. Remember, the </w:t>
      </w:r>
      <w:r w:rsidR="002822BE">
        <w:t xml:space="preserve">ionic strength is a function of the square of the </w:t>
      </w:r>
      <w:r>
        <w:t xml:space="preserve">charge of </w:t>
      </w:r>
      <w:r w:rsidR="0076435C">
        <w:t>all ions</w:t>
      </w:r>
      <w:r w:rsidR="002822BE">
        <w:t xml:space="preserve">. HCl and </w:t>
      </w:r>
      <w:proofErr w:type="spellStart"/>
      <w:r w:rsidR="002822BE">
        <w:t>NaSCN</w:t>
      </w:r>
      <w:proofErr w:type="spellEnd"/>
      <w:r w:rsidR="002822BE">
        <w:t xml:space="preserve"> are in a substantial excess and thus I only </w:t>
      </w:r>
      <w:proofErr w:type="gramStart"/>
      <w:r w:rsidR="002822BE">
        <w:t>decreases</w:t>
      </w:r>
      <w:proofErr w:type="gramEnd"/>
      <w:r w:rsidR="002822BE">
        <w:t xml:space="preserve"> marginally. The right-hand panel displays the activity coefficients of all species. In the Debye-</w:t>
      </w:r>
      <w:proofErr w:type="spellStart"/>
      <w:r w:rsidR="002822BE">
        <w:t>Hückel</w:t>
      </w:r>
      <w:proofErr w:type="spellEnd"/>
      <w:r w:rsidR="002822BE">
        <w:t xml:space="preserve"> world all ions of the same absolute charge have the same activity coefficient, </w:t>
      </w:r>
      <w:proofErr w:type="gramStart"/>
      <w:r w:rsidR="002822BE">
        <w:t>e.g.</w:t>
      </w:r>
      <w:proofErr w:type="gramEnd"/>
      <w:r w:rsidR="002822BE">
        <w:t xml:space="preserve"> HO</w:t>
      </w:r>
      <w:r w:rsidR="002822BE">
        <w:rPr>
          <w:vertAlign w:val="superscript"/>
        </w:rPr>
        <w:t>-</w:t>
      </w:r>
      <w:r w:rsidR="002822BE">
        <w:t>, SCN</w:t>
      </w:r>
      <w:r w:rsidR="002822BE">
        <w:rPr>
          <w:vertAlign w:val="superscript"/>
        </w:rPr>
        <w:t>-</w:t>
      </w:r>
      <w:r w:rsidR="002822BE">
        <w:t>, FeSCN</w:t>
      </w:r>
      <w:r w:rsidR="002822BE">
        <w:rPr>
          <w:vertAlign w:val="subscript"/>
        </w:rPr>
        <w:t>2</w:t>
      </w:r>
      <w:r w:rsidR="002822BE">
        <w:rPr>
          <w:vertAlign w:val="superscript"/>
        </w:rPr>
        <w:t>-</w:t>
      </w:r>
      <w:r w:rsidR="002822BE">
        <w:t xml:space="preserve"> all have an activity coefficient of about 0.65 at the ionic strength. Ions </w:t>
      </w:r>
      <w:proofErr w:type="gramStart"/>
      <w:r w:rsidR="002822BE">
        <w:t>with  higher</w:t>
      </w:r>
      <w:proofErr w:type="gramEnd"/>
      <w:r w:rsidR="002822BE">
        <w:t xml:space="preserve"> charges have lower activity coefficients, e.g. </w:t>
      </w:r>
      <w:r w:rsidR="002822BE">
        <w:rPr>
          <w:rFonts w:cs="Calibri"/>
        </w:rPr>
        <w:t>γ</w:t>
      </w:r>
      <w:r w:rsidR="002822BE">
        <w:rPr>
          <w:vertAlign w:val="subscript"/>
        </w:rPr>
        <w:t>Fe3+</w:t>
      </w:r>
      <w:r w:rsidR="002822BE">
        <w:t xml:space="preserve"> </w:t>
      </w:r>
      <w:r w:rsidR="002822BE">
        <w:sym w:font="Symbol" w:char="F0BB"/>
      </w:r>
      <w:r w:rsidR="002822BE">
        <w:t xml:space="preserve"> 0.02. The activity coefficient of the neutral HSCN is 1.</w:t>
      </w:r>
    </w:p>
    <w:p w14:paraId="33D6D2AC" w14:textId="01F07C70" w:rsidR="002822BE" w:rsidRDefault="002822BE" w:rsidP="003B559F">
      <w:r>
        <w:t xml:space="preserve">It is interesting to compare the concentration profiles with the profiles of the activities, see </w:t>
      </w:r>
      <w:r w:rsidR="002F34C2">
        <w:fldChar w:fldCharType="begin"/>
      </w:r>
      <w:r w:rsidR="002F34C2">
        <w:instrText xml:space="preserve"> REF _Ref63589789 \h </w:instrText>
      </w:r>
      <w:r w:rsidR="002F34C2">
        <w:fldChar w:fldCharType="separate"/>
      </w:r>
      <w:r w:rsidR="00F61160">
        <w:t xml:space="preserve">Figure </w:t>
      </w:r>
      <w:r w:rsidR="00F61160">
        <w:rPr>
          <w:noProof/>
        </w:rPr>
        <w:t>50</w:t>
      </w:r>
      <w:r w:rsidR="002F34C2">
        <w:fldChar w:fldCharType="end"/>
      </w:r>
      <w:r w:rsidR="002F34C2">
        <w:t>. The two sets of profiles are substantially different which is of course the result of activity coefficients substantially different from 1.</w:t>
      </w:r>
    </w:p>
    <w:p w14:paraId="6A68031C" w14:textId="71AFBCAA" w:rsidR="002822BE" w:rsidRDefault="002822BE" w:rsidP="002822BE">
      <w:pPr>
        <w:pStyle w:val="Caption"/>
      </w:pPr>
      <w:r w:rsidRPr="002822BE">
        <w:rPr>
          <w:noProof/>
        </w:rPr>
        <w:drawing>
          <wp:inline distT="0" distB="0" distL="0" distR="0" wp14:anchorId="11A478B8" wp14:editId="771717D9">
            <wp:extent cx="2330783" cy="139976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53188" cy="1413218"/>
                    </a:xfrm>
                    <a:prstGeom prst="rect">
                      <a:avLst/>
                    </a:prstGeom>
                    <a:noFill/>
                    <a:ln>
                      <a:noFill/>
                    </a:ln>
                  </pic:spPr>
                </pic:pic>
              </a:graphicData>
            </a:graphic>
          </wp:inline>
        </w:drawing>
      </w:r>
      <w:r w:rsidRPr="002822BE">
        <w:rPr>
          <w:noProof/>
        </w:rPr>
        <w:drawing>
          <wp:inline distT="0" distB="0" distL="0" distR="0" wp14:anchorId="629DFE8C" wp14:editId="33F95B3D">
            <wp:extent cx="2342638" cy="1406883"/>
            <wp:effectExtent l="0" t="0" r="635" b="31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400781" cy="1441801"/>
                    </a:xfrm>
                    <a:prstGeom prst="rect">
                      <a:avLst/>
                    </a:prstGeom>
                    <a:noFill/>
                    <a:ln>
                      <a:noFill/>
                    </a:ln>
                  </pic:spPr>
                </pic:pic>
              </a:graphicData>
            </a:graphic>
          </wp:inline>
        </w:drawing>
      </w:r>
    </w:p>
    <w:p w14:paraId="2DC18D65" w14:textId="2B159EAC" w:rsidR="002822BE" w:rsidRDefault="002822BE" w:rsidP="002822BE">
      <w:pPr>
        <w:pStyle w:val="Caption"/>
      </w:pPr>
      <w:bookmarkStart w:id="106" w:name="_Ref63589789"/>
      <w:r>
        <w:t xml:space="preserve">Figure </w:t>
      </w:r>
      <w:fldSimple w:instr=" SEQ Figure \* ARABIC ">
        <w:r w:rsidR="00F61160">
          <w:rPr>
            <w:noProof/>
          </w:rPr>
          <w:t>50</w:t>
        </w:r>
      </w:fldSimple>
      <w:bookmarkEnd w:id="106"/>
      <w:r>
        <w:t>: Comparing the concentration profiles on the left with the activity profiles on the right</w:t>
      </w:r>
      <w:r w:rsidR="002F34C2">
        <w:t xml:space="preserve"> (all activity profiles shown with dashed lines)</w:t>
      </w:r>
      <w:r w:rsidR="00D33E2F">
        <w:t>.</w:t>
      </w:r>
    </w:p>
    <w:p w14:paraId="791DB54F" w14:textId="455DD37E" w:rsidR="000531A5" w:rsidRPr="000531A5" w:rsidRDefault="000531A5" w:rsidP="000531A5">
      <w:r>
        <w:t xml:space="preserve">The worksheet ‘Activities’ contains all activity related information, see </w:t>
      </w:r>
      <w:r>
        <w:fldChar w:fldCharType="begin"/>
      </w:r>
      <w:r>
        <w:instrText xml:space="preserve"> REF _Ref63590340 \h </w:instrText>
      </w:r>
      <w:r>
        <w:fldChar w:fldCharType="separate"/>
      </w:r>
      <w:r w:rsidR="00F61160">
        <w:t xml:space="preserve">Figure </w:t>
      </w:r>
      <w:r w:rsidR="00F61160">
        <w:rPr>
          <w:noProof/>
        </w:rPr>
        <w:t>51</w:t>
      </w:r>
      <w:r>
        <w:fldChar w:fldCharType="end"/>
      </w:r>
      <w:r>
        <w:t>. Included are the total ionic strength, all activity coefficients, and all activities. Note, as the ionic strength changes during the reaction, the activity coefficients change accordingly. All information can be plotted in the normal way.</w:t>
      </w:r>
    </w:p>
    <w:p w14:paraId="0B79C077" w14:textId="000CD790" w:rsidR="000531A5" w:rsidRDefault="000531A5" w:rsidP="000531A5">
      <w:pPr>
        <w:pStyle w:val="NoSpacing"/>
      </w:pPr>
      <w:r w:rsidRPr="000531A5">
        <w:rPr>
          <w:noProof/>
        </w:rPr>
        <w:lastRenderedPageBreak/>
        <w:drawing>
          <wp:inline distT="0" distB="0" distL="0" distR="0" wp14:anchorId="64227F0A" wp14:editId="63F3BFFD">
            <wp:extent cx="5731510" cy="683260"/>
            <wp:effectExtent l="0" t="0" r="2540" b="254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31510" cy="683260"/>
                    </a:xfrm>
                    <a:prstGeom prst="rect">
                      <a:avLst/>
                    </a:prstGeom>
                    <a:noFill/>
                    <a:ln>
                      <a:noFill/>
                    </a:ln>
                  </pic:spPr>
                </pic:pic>
              </a:graphicData>
            </a:graphic>
          </wp:inline>
        </w:drawing>
      </w:r>
    </w:p>
    <w:p w14:paraId="07B66CE8" w14:textId="670B93F2" w:rsidR="000531A5" w:rsidRPr="000531A5" w:rsidRDefault="000531A5" w:rsidP="000531A5">
      <w:pPr>
        <w:pStyle w:val="Caption"/>
      </w:pPr>
      <w:bookmarkStart w:id="107" w:name="_Ref63590340"/>
      <w:r>
        <w:t xml:space="preserve">Figure </w:t>
      </w:r>
      <w:fldSimple w:instr=" SEQ Figure \* ARABIC ">
        <w:r w:rsidR="00F61160">
          <w:rPr>
            <w:noProof/>
          </w:rPr>
          <w:t>51</w:t>
        </w:r>
      </w:fldSimple>
      <w:bookmarkEnd w:id="107"/>
      <w:r>
        <w:t>: All activity related information is collected in a dedicated worksheet, ‘Activities’.</w:t>
      </w:r>
    </w:p>
    <w:p w14:paraId="0154A31A" w14:textId="0C104874" w:rsidR="002822BE" w:rsidRDefault="000531A5" w:rsidP="000531A5">
      <w:pPr>
        <w:pStyle w:val="Heading4"/>
      </w:pPr>
      <w:r>
        <w:t>The different activity coefficient approximations</w:t>
      </w:r>
    </w:p>
    <w:p w14:paraId="7458C85F" w14:textId="77777777" w:rsidR="006A522F" w:rsidRDefault="000531A5" w:rsidP="006A522F">
      <w:r>
        <w:t xml:space="preserve">It is </w:t>
      </w:r>
      <w:r w:rsidR="006A522F">
        <w:t>worthwhile comparing the different approximations for the activity coefficients. The worksheet ‘different approximations’ which is part of the workbook collects all results.</w:t>
      </w:r>
    </w:p>
    <w:p w14:paraId="1CD08C8A" w14:textId="77777777" w:rsidR="006A522F" w:rsidRDefault="006A522F" w:rsidP="006A522F"/>
    <w:p w14:paraId="46A9367C" w14:textId="77777777" w:rsidR="006A522F" w:rsidRDefault="006A522F" w:rsidP="006A522F">
      <w:pPr>
        <w:pStyle w:val="NoSpacing"/>
        <w:rPr>
          <w:rFonts w:eastAsiaTheme="majorEastAsia" w:cstheme="majorBidi"/>
          <w:b/>
          <w:bCs/>
          <w:color w:val="548DD4" w:themeColor="text2" w:themeTint="99"/>
          <w:sz w:val="28"/>
          <w:szCs w:val="26"/>
          <w:lang w:val="en-AU"/>
        </w:rPr>
      </w:pPr>
      <w:r w:rsidRPr="006A522F">
        <w:rPr>
          <w:rFonts w:eastAsiaTheme="majorEastAsia"/>
          <w:noProof/>
        </w:rPr>
        <w:drawing>
          <wp:inline distT="0" distB="0" distL="0" distR="0" wp14:anchorId="7EF4E7A3" wp14:editId="3B5DE0B1">
            <wp:extent cx="2289600" cy="13752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6A522F">
        <w:rPr>
          <w:rFonts w:eastAsiaTheme="majorEastAsia"/>
          <w:noProof/>
        </w:rPr>
        <w:drawing>
          <wp:inline distT="0" distB="0" distL="0" distR="0" wp14:anchorId="3B331B1D" wp14:editId="42C54111">
            <wp:extent cx="2289600" cy="13752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p>
    <w:p w14:paraId="5632D4D0" w14:textId="77777777" w:rsidR="00381BC1" w:rsidRDefault="006A522F" w:rsidP="002E0367">
      <w:pPr>
        <w:pStyle w:val="NoSpacing"/>
      </w:pPr>
      <w:r w:rsidRPr="006A522F">
        <w:rPr>
          <w:rFonts w:eastAsiaTheme="majorEastAsia"/>
          <w:noProof/>
        </w:rPr>
        <w:drawing>
          <wp:inline distT="0" distB="0" distL="0" distR="0" wp14:anchorId="727C9E07" wp14:editId="5E37175F">
            <wp:extent cx="2289600" cy="13752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6A522F">
        <w:rPr>
          <w:rFonts w:eastAsiaTheme="majorEastAsia"/>
          <w:noProof/>
        </w:rPr>
        <w:drawing>
          <wp:inline distT="0" distB="0" distL="0" distR="0" wp14:anchorId="7B6DC9AE" wp14:editId="417DA695">
            <wp:extent cx="2289600" cy="13752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p>
    <w:p w14:paraId="2066FA2A" w14:textId="5FCA8889" w:rsidR="00F2018E" w:rsidRDefault="00381BC1" w:rsidP="00381BC1">
      <w:pPr>
        <w:pStyle w:val="Caption"/>
      </w:pPr>
      <w:bookmarkStart w:id="108" w:name="_Ref63596708"/>
      <w:r>
        <w:t xml:space="preserve">Figure </w:t>
      </w:r>
      <w:fldSimple w:instr=" SEQ Figure \* ARABIC ">
        <w:r w:rsidR="00F61160">
          <w:rPr>
            <w:noProof/>
          </w:rPr>
          <w:t>52</w:t>
        </w:r>
      </w:fldSimple>
      <w:bookmarkEnd w:id="108"/>
      <w:r>
        <w:t>:</w:t>
      </w:r>
      <w:r w:rsidR="00F2018E">
        <w:t xml:space="preserve"> The simulated concentration profiles for the Debye-</w:t>
      </w:r>
      <w:proofErr w:type="spellStart"/>
      <w:r w:rsidR="00F2018E">
        <w:t>Hückel</w:t>
      </w:r>
      <w:proofErr w:type="spellEnd"/>
      <w:r w:rsidR="00F2018E">
        <w:t>, the extended Debye-</w:t>
      </w:r>
      <w:proofErr w:type="spellStart"/>
      <w:r w:rsidR="00F2018E">
        <w:t>Hückel</w:t>
      </w:r>
      <w:proofErr w:type="spellEnd"/>
      <w:r w:rsidR="00F2018E">
        <w:t>, the Davies and the SIT approximations.</w:t>
      </w:r>
    </w:p>
    <w:p w14:paraId="5AE5AC69" w14:textId="77777777" w:rsidR="002E0367" w:rsidRDefault="00F2018E" w:rsidP="00F2018E">
      <w:pPr>
        <w:rPr>
          <w:rFonts w:eastAsiaTheme="majorEastAsia"/>
        </w:rPr>
      </w:pPr>
      <w:r>
        <w:t>The obvious question arises: which approximation is best? It is well beyond the scope of this manual to seriously tackle this question. First: at the high ionic strength of this reaction (I</w:t>
      </w:r>
      <w:r>
        <w:sym w:font="Symbol" w:char="F0BB"/>
      </w:r>
      <w:r>
        <w:t xml:space="preserve">0.35M), all approximations are not reliable. There are significant similarities between the more advanced approximations, compared to the original </w:t>
      </w:r>
      <w:r w:rsidRPr="00F2018E">
        <w:t>Debye-</w:t>
      </w:r>
      <w:proofErr w:type="spellStart"/>
      <w:r w:rsidRPr="00F2018E">
        <w:t>Hückel</w:t>
      </w:r>
      <w:proofErr w:type="spellEnd"/>
      <w:r w:rsidRPr="00F2018E">
        <w:rPr>
          <w:rFonts w:eastAsiaTheme="majorEastAsia"/>
        </w:rPr>
        <w:t xml:space="preserve"> </w:t>
      </w:r>
      <w:r>
        <w:rPr>
          <w:rFonts w:eastAsiaTheme="majorEastAsia"/>
        </w:rPr>
        <w:t xml:space="preserve">equation. Amongst </w:t>
      </w:r>
      <w:r w:rsidRPr="00F2018E">
        <w:rPr>
          <w:rFonts w:eastAsiaTheme="majorEastAsia"/>
        </w:rPr>
        <w:t>those, the Davies equation is simplest as it only requires the knowledge of the charges of the ions</w:t>
      </w:r>
      <w:r>
        <w:rPr>
          <w:rFonts w:eastAsiaTheme="majorEastAsia"/>
        </w:rPr>
        <w:t>, the most recent SIT approximation requires the knowledge or the guesses for the interaction of the reacting species with all counter ions existing in the solution.</w:t>
      </w:r>
      <w:r w:rsidRPr="00F2018E">
        <w:t xml:space="preserve"> </w:t>
      </w:r>
      <w:r>
        <w:t xml:space="preserve">The </w:t>
      </w:r>
      <w:r w:rsidRPr="00F2018E">
        <w:rPr>
          <w:rFonts w:eastAsiaTheme="majorEastAsia"/>
        </w:rPr>
        <w:t>extended Debye-</w:t>
      </w:r>
      <w:proofErr w:type="spellStart"/>
      <w:r w:rsidRPr="00F2018E">
        <w:rPr>
          <w:rFonts w:eastAsiaTheme="majorEastAsia"/>
        </w:rPr>
        <w:t>Hückel</w:t>
      </w:r>
      <w:proofErr w:type="spellEnd"/>
      <w:r w:rsidRPr="00F2018E">
        <w:rPr>
          <w:rFonts w:eastAsiaTheme="majorEastAsia"/>
        </w:rPr>
        <w:t xml:space="preserve"> </w:t>
      </w:r>
      <w:r>
        <w:rPr>
          <w:rFonts w:eastAsiaTheme="majorEastAsia"/>
        </w:rPr>
        <w:t>requires the ionic radii of all ions. It is up to the user to investigate the valid</w:t>
      </w:r>
      <w:r w:rsidR="002E0367">
        <w:rPr>
          <w:rFonts w:eastAsiaTheme="majorEastAsia"/>
        </w:rPr>
        <w:t>it</w:t>
      </w:r>
      <w:r>
        <w:rPr>
          <w:rFonts w:eastAsiaTheme="majorEastAsia"/>
        </w:rPr>
        <w:t>y of the different approximations.</w:t>
      </w:r>
    </w:p>
    <w:p w14:paraId="23EE7771" w14:textId="77777777" w:rsidR="002E0367" w:rsidRDefault="002E0367" w:rsidP="002E0367">
      <w:pPr>
        <w:pStyle w:val="NoSpacing"/>
        <w:rPr>
          <w:rFonts w:eastAsiaTheme="majorEastAsia"/>
        </w:rPr>
      </w:pPr>
      <w:r w:rsidRPr="002E0367">
        <w:rPr>
          <w:rFonts w:eastAsiaTheme="majorEastAsia"/>
          <w:noProof/>
        </w:rPr>
        <w:lastRenderedPageBreak/>
        <w:drawing>
          <wp:inline distT="0" distB="0" distL="0" distR="0" wp14:anchorId="79F90468" wp14:editId="614B3FE1">
            <wp:extent cx="2289600" cy="13752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2E0367">
        <w:rPr>
          <w:rFonts w:eastAsiaTheme="majorEastAsia"/>
        </w:rPr>
        <w:t xml:space="preserve"> </w:t>
      </w:r>
      <w:r w:rsidRPr="002E0367">
        <w:rPr>
          <w:rFonts w:eastAsiaTheme="majorEastAsia"/>
          <w:noProof/>
        </w:rPr>
        <w:drawing>
          <wp:inline distT="0" distB="0" distL="0" distR="0" wp14:anchorId="72B727BA" wp14:editId="51A97DBF">
            <wp:extent cx="2289600" cy="13752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2E0367">
        <w:rPr>
          <w:rFonts w:eastAsiaTheme="majorEastAsia"/>
        </w:rPr>
        <w:t xml:space="preserve"> </w:t>
      </w:r>
    </w:p>
    <w:p w14:paraId="0CF7931A" w14:textId="77777777" w:rsidR="002E0367" w:rsidRDefault="002E0367" w:rsidP="002E0367">
      <w:pPr>
        <w:pStyle w:val="NoSpacing"/>
        <w:rPr>
          <w:rFonts w:eastAsiaTheme="majorEastAsia"/>
        </w:rPr>
      </w:pPr>
      <w:r w:rsidRPr="002E0367">
        <w:rPr>
          <w:rFonts w:eastAsiaTheme="majorEastAsia"/>
          <w:noProof/>
        </w:rPr>
        <w:drawing>
          <wp:inline distT="0" distB="0" distL="0" distR="0" wp14:anchorId="1960F67A" wp14:editId="65177372">
            <wp:extent cx="2289600" cy="13752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2E0367">
        <w:rPr>
          <w:rFonts w:eastAsiaTheme="majorEastAsia"/>
        </w:rPr>
        <w:t xml:space="preserve"> </w:t>
      </w:r>
      <w:r w:rsidRPr="002E0367">
        <w:rPr>
          <w:rFonts w:eastAsiaTheme="majorEastAsia"/>
          <w:noProof/>
        </w:rPr>
        <w:drawing>
          <wp:inline distT="0" distB="0" distL="0" distR="0" wp14:anchorId="4747BA76" wp14:editId="7C1B6D6E">
            <wp:extent cx="2289600" cy="13752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9600" cy="1375200"/>
                    </a:xfrm>
                    <a:prstGeom prst="rect">
                      <a:avLst/>
                    </a:prstGeom>
                    <a:noFill/>
                    <a:ln>
                      <a:noFill/>
                    </a:ln>
                  </pic:spPr>
                </pic:pic>
              </a:graphicData>
            </a:graphic>
          </wp:inline>
        </w:drawing>
      </w:r>
      <w:r w:rsidRPr="002E0367">
        <w:rPr>
          <w:rFonts w:eastAsiaTheme="majorEastAsia"/>
        </w:rPr>
        <w:t xml:space="preserve"> </w:t>
      </w:r>
    </w:p>
    <w:p w14:paraId="4E8931AD" w14:textId="12B3354F" w:rsidR="002E0367" w:rsidRDefault="002E0367" w:rsidP="002E0367">
      <w:pPr>
        <w:pStyle w:val="Caption"/>
      </w:pPr>
      <w:bookmarkStart w:id="109" w:name="_Ref63593510"/>
      <w:r>
        <w:t xml:space="preserve">Figure </w:t>
      </w:r>
      <w:fldSimple w:instr=" SEQ Figure \* ARABIC ">
        <w:r w:rsidR="00F61160">
          <w:rPr>
            <w:noProof/>
          </w:rPr>
          <w:t>53</w:t>
        </w:r>
      </w:fldSimple>
      <w:bookmarkEnd w:id="109"/>
      <w:r>
        <w:t xml:space="preserve">: Comparing the activity profiles for the different </w:t>
      </w:r>
      <w:proofErr w:type="gramStart"/>
      <w:r>
        <w:t>approximations</w:t>
      </w:r>
      <w:proofErr w:type="gramEnd"/>
    </w:p>
    <w:p w14:paraId="41856C55" w14:textId="480EFE70" w:rsidR="00742057" w:rsidRDefault="002E0367" w:rsidP="002E0367">
      <w:r>
        <w:fldChar w:fldCharType="begin"/>
      </w:r>
      <w:r>
        <w:rPr>
          <w:rFonts w:eastAsiaTheme="majorEastAsia"/>
        </w:rPr>
        <w:instrText xml:space="preserve"> REF _Ref63593510 \h </w:instrText>
      </w:r>
      <w:r>
        <w:instrText xml:space="preserve"> \* MERGEFORMAT </w:instrText>
      </w:r>
      <w:r>
        <w:fldChar w:fldCharType="separate"/>
      </w:r>
      <w:r w:rsidR="00F61160">
        <w:t xml:space="preserve">Figure </w:t>
      </w:r>
      <w:r w:rsidR="00F61160">
        <w:rPr>
          <w:noProof/>
        </w:rPr>
        <w:t>53</w:t>
      </w:r>
      <w:r>
        <w:fldChar w:fldCharType="end"/>
      </w:r>
      <w:r>
        <w:t xml:space="preserve"> compares the activity profiles for the Fe species. As expected, there are similarities between the profiles for the </w:t>
      </w:r>
      <w:r w:rsidRPr="002E0367">
        <w:t>extended Debye-</w:t>
      </w:r>
      <w:proofErr w:type="spellStart"/>
      <w:r w:rsidRPr="002E0367">
        <w:t>Hückel</w:t>
      </w:r>
      <w:proofErr w:type="spellEnd"/>
      <w:r w:rsidRPr="002E0367">
        <w:t>, the Davies and the SIT approximations.</w:t>
      </w:r>
      <w:r>
        <w:t xml:space="preserve"> The profiles for the </w:t>
      </w:r>
      <w:r w:rsidRPr="002E0367">
        <w:t>Debye-</w:t>
      </w:r>
      <w:proofErr w:type="spellStart"/>
      <w:r w:rsidRPr="002E0367">
        <w:t>Hückel</w:t>
      </w:r>
      <w:proofErr w:type="spellEnd"/>
      <w:r>
        <w:t xml:space="preserve"> equation </w:t>
      </w:r>
      <w:proofErr w:type="gramStart"/>
      <w:r>
        <w:t>is</w:t>
      </w:r>
      <w:proofErr w:type="gramEnd"/>
      <w:r>
        <w:t xml:space="preserve"> substantially different.</w:t>
      </w:r>
    </w:p>
    <w:p w14:paraId="7768D6B8" w14:textId="77777777" w:rsidR="00742057" w:rsidRDefault="00742057" w:rsidP="002E0367"/>
    <w:p w14:paraId="0A7B2C51" w14:textId="77777777" w:rsidR="00742057" w:rsidRDefault="00742057" w:rsidP="00742057">
      <w:pPr>
        <w:pStyle w:val="NoSpacing"/>
        <w:rPr>
          <w:rFonts w:eastAsiaTheme="majorEastAsia"/>
        </w:rPr>
      </w:pPr>
      <w:r w:rsidRPr="00742057">
        <w:rPr>
          <w:rFonts w:eastAsiaTheme="majorEastAsia"/>
          <w:noProof/>
        </w:rPr>
        <w:drawing>
          <wp:inline distT="0" distB="0" distL="0" distR="0" wp14:anchorId="07F3C92A" wp14:editId="52F15D00">
            <wp:extent cx="4166315" cy="2617218"/>
            <wp:effectExtent l="0" t="0" r="571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173441" cy="2621695"/>
                    </a:xfrm>
                    <a:prstGeom prst="rect">
                      <a:avLst/>
                    </a:prstGeom>
                    <a:noFill/>
                    <a:ln>
                      <a:noFill/>
                    </a:ln>
                  </pic:spPr>
                </pic:pic>
              </a:graphicData>
            </a:graphic>
          </wp:inline>
        </w:drawing>
      </w:r>
    </w:p>
    <w:p w14:paraId="50DAA072" w14:textId="6903ACC0" w:rsidR="00742057" w:rsidRDefault="00742057" w:rsidP="00742057">
      <w:pPr>
        <w:pStyle w:val="Caption"/>
        <w:rPr>
          <w:rFonts w:eastAsiaTheme="majorEastAsia"/>
        </w:rPr>
      </w:pPr>
      <w:bookmarkStart w:id="110" w:name="_Ref63596487"/>
      <w:r>
        <w:t xml:space="preserve">Figure </w:t>
      </w:r>
      <w:fldSimple w:instr=" SEQ Figure \* ARABIC ">
        <w:r w:rsidR="00F61160">
          <w:rPr>
            <w:noProof/>
          </w:rPr>
          <w:t>54</w:t>
        </w:r>
      </w:fldSimple>
      <w:bookmarkEnd w:id="110"/>
      <w:r>
        <w:t xml:space="preserve">: Activity coefficients for </w:t>
      </w:r>
      <w:r w:rsidRPr="002E0367">
        <w:t>Debye-</w:t>
      </w:r>
      <w:proofErr w:type="spellStart"/>
      <w:r w:rsidRPr="002E0367">
        <w:t>Hückel</w:t>
      </w:r>
      <w:proofErr w:type="spellEnd"/>
      <w:r>
        <w:t xml:space="preserve"> (</w:t>
      </w:r>
      <w:r w:rsidRPr="00742057">
        <w:rPr>
          <w:color w:val="7F7F7F" w:themeColor="text1" w:themeTint="80"/>
          <w:sz w:val="28"/>
          <w:szCs w:val="20"/>
        </w:rPr>
        <w:sym w:font="Symbol" w:char="F02D"/>
      </w:r>
      <w:r>
        <w:t>)</w:t>
      </w:r>
      <w:r w:rsidRPr="002E0367">
        <w:t>, extended Debye-</w:t>
      </w:r>
      <w:proofErr w:type="spellStart"/>
      <w:r w:rsidRPr="002E0367">
        <w:t>Hückel</w:t>
      </w:r>
      <w:proofErr w:type="spellEnd"/>
      <w:r>
        <w:t xml:space="preserve"> (</w:t>
      </w:r>
      <w:r w:rsidRPr="00742057">
        <w:rPr>
          <w:color w:val="E36C0A" w:themeColor="accent6" w:themeShade="BF"/>
          <w:sz w:val="28"/>
          <w:szCs w:val="20"/>
        </w:rPr>
        <w:sym w:font="Symbol" w:char="F02D"/>
      </w:r>
      <w:r>
        <w:t>)</w:t>
      </w:r>
      <w:r w:rsidRPr="002E0367">
        <w:t xml:space="preserve">, the Davies </w:t>
      </w:r>
      <w:r>
        <w:t>(</w:t>
      </w:r>
      <w:r w:rsidRPr="00742057">
        <w:rPr>
          <w:color w:val="00B050"/>
          <w:sz w:val="28"/>
          <w:szCs w:val="20"/>
        </w:rPr>
        <w:sym w:font="Symbol" w:char="F02D"/>
      </w:r>
      <w:r>
        <w:t xml:space="preserve">) </w:t>
      </w:r>
      <w:r w:rsidRPr="002E0367">
        <w:t xml:space="preserve">and the SIT </w:t>
      </w:r>
      <w:r>
        <w:t>(</w:t>
      </w:r>
      <w:r w:rsidRPr="00742057">
        <w:rPr>
          <w:color w:val="00B0F0"/>
          <w:sz w:val="28"/>
          <w:szCs w:val="20"/>
        </w:rPr>
        <w:sym w:font="Symbol" w:char="F02D"/>
      </w:r>
      <w:r>
        <w:t xml:space="preserve">) </w:t>
      </w:r>
      <w:proofErr w:type="gramStart"/>
      <w:r w:rsidRPr="002E0367">
        <w:t>approximations</w:t>
      </w:r>
      <w:r w:rsidRPr="00F2018E">
        <w:rPr>
          <w:rFonts w:eastAsiaTheme="majorEastAsia"/>
        </w:rPr>
        <w:t xml:space="preserve"> </w:t>
      </w:r>
      <w:r>
        <w:rPr>
          <w:rFonts w:eastAsiaTheme="majorEastAsia"/>
        </w:rPr>
        <w:t xml:space="preserve"> for</w:t>
      </w:r>
      <w:proofErr w:type="gramEnd"/>
      <w:r>
        <w:rPr>
          <w:rFonts w:eastAsiaTheme="majorEastAsia"/>
        </w:rPr>
        <w:t xml:space="preserve"> different charges. The vertical black line indicates the ionic strength at the simulations.</w:t>
      </w:r>
    </w:p>
    <w:p w14:paraId="038A3AB3" w14:textId="3C4B7711" w:rsidR="00DF38E6" w:rsidRPr="00F2018E" w:rsidRDefault="00742057" w:rsidP="00742057">
      <w:pPr>
        <w:rPr>
          <w:rFonts w:eastAsiaTheme="majorEastAsia"/>
        </w:rPr>
      </w:pPr>
      <w:r>
        <w:fldChar w:fldCharType="begin"/>
      </w:r>
      <w:r>
        <w:rPr>
          <w:rFonts w:eastAsiaTheme="majorEastAsia"/>
        </w:rPr>
        <w:instrText xml:space="preserve"> REF _Ref63596487 \h </w:instrText>
      </w:r>
      <w:r>
        <w:instrText xml:space="preserve"> \* MERGEFORMAT </w:instrText>
      </w:r>
      <w:r>
        <w:fldChar w:fldCharType="separate"/>
      </w:r>
      <w:r w:rsidR="00F61160">
        <w:t xml:space="preserve">Figure </w:t>
      </w:r>
      <w:r w:rsidR="00F61160">
        <w:rPr>
          <w:noProof/>
        </w:rPr>
        <w:t>54</w:t>
      </w:r>
      <w:r>
        <w:fldChar w:fldCharType="end"/>
      </w:r>
      <w:r>
        <w:t xml:space="preserve"> displays the activity coefficients for the different approximation equations. Interesting observations are that the activity coefficients can increase at high I for the Davies and SIT approximations. The </w:t>
      </w:r>
      <w:r w:rsidRPr="00742057">
        <w:t>Debye-</w:t>
      </w:r>
      <w:proofErr w:type="spellStart"/>
      <w:r w:rsidRPr="00742057">
        <w:t>Hückel</w:t>
      </w:r>
      <w:proofErr w:type="spellEnd"/>
      <w:r w:rsidRPr="00742057">
        <w:t xml:space="preserve"> </w:t>
      </w:r>
      <w:r>
        <w:t xml:space="preserve">values are consistently the lowest, which explains the difference in the results, as shown in </w:t>
      </w:r>
      <w:r>
        <w:fldChar w:fldCharType="begin"/>
      </w:r>
      <w:r>
        <w:instrText xml:space="preserve"> REF _Ref63596708 \h </w:instrText>
      </w:r>
      <w:r>
        <w:fldChar w:fldCharType="separate"/>
      </w:r>
      <w:r w:rsidR="00F61160">
        <w:t xml:space="preserve">Figure </w:t>
      </w:r>
      <w:r w:rsidR="00F61160">
        <w:rPr>
          <w:noProof/>
        </w:rPr>
        <w:t>52</w:t>
      </w:r>
      <w:r>
        <w:fldChar w:fldCharType="end"/>
      </w:r>
      <w:r w:rsidR="00D051A5">
        <w:t xml:space="preserve"> and </w:t>
      </w:r>
      <w:r>
        <w:fldChar w:fldCharType="begin"/>
      </w:r>
      <w:r>
        <w:instrText xml:space="preserve"> REF _Ref63593510 \h </w:instrText>
      </w:r>
      <w:r>
        <w:fldChar w:fldCharType="separate"/>
      </w:r>
      <w:r w:rsidR="00F61160">
        <w:t xml:space="preserve">Figure </w:t>
      </w:r>
      <w:r w:rsidR="00F61160">
        <w:rPr>
          <w:noProof/>
        </w:rPr>
        <w:t>53</w:t>
      </w:r>
      <w:r>
        <w:fldChar w:fldCharType="end"/>
      </w:r>
      <w:r>
        <w:t>.</w:t>
      </w:r>
    </w:p>
    <w:p w14:paraId="7F0B21AE" w14:textId="6BBC5DD3" w:rsidR="009E6849" w:rsidRPr="00E44653" w:rsidRDefault="009E6849" w:rsidP="009E6849">
      <w:pPr>
        <w:pStyle w:val="Heading2"/>
      </w:pPr>
      <w:bookmarkStart w:id="111" w:name="_Toc66634360"/>
      <w:r>
        <w:lastRenderedPageBreak/>
        <w:t>EXAMPLE</w:t>
      </w:r>
      <w:r w:rsidR="00B71C50">
        <w:t xml:space="preserve"> </w:t>
      </w:r>
      <w:r>
        <w:t>9: THE REACTION OF Fe</w:t>
      </w:r>
      <w:r>
        <w:rPr>
          <w:vertAlign w:val="superscript"/>
        </w:rPr>
        <w:t>3+</w:t>
      </w:r>
      <w:r>
        <w:t xml:space="preserve"> WITH 3 LIGANDS L, LARGE CHANGES IN IONIC STRENGTH (Fe_L3.xlsm)</w:t>
      </w:r>
      <w:bookmarkEnd w:id="111"/>
    </w:p>
    <w:p w14:paraId="402D02E6" w14:textId="77777777" w:rsidR="009E6849" w:rsidRPr="006005D9" w:rsidRDefault="009E6849" w:rsidP="009E6849">
      <w:pPr>
        <w:pBdr>
          <w:top w:val="single" w:sz="4" w:space="0" w:color="auto"/>
          <w:left w:val="single" w:sz="4" w:space="4" w:color="auto"/>
          <w:bottom w:val="single" w:sz="4" w:space="1" w:color="auto"/>
          <w:right w:val="single" w:sz="4" w:space="4" w:color="auto"/>
        </w:pBdr>
        <w:shd w:val="clear" w:color="auto" w:fill="FDE9D9" w:themeFill="accent6" w:themeFillTint="33"/>
        <w:ind w:left="207"/>
        <w:jc w:val="center"/>
        <w:rPr>
          <w:b/>
        </w:rPr>
      </w:pPr>
      <w:r>
        <w:rPr>
          <w:b/>
          <w:i/>
        </w:rPr>
        <w:t>Summary:</w:t>
      </w:r>
    </w:p>
    <w:p w14:paraId="1DC94FDA" w14:textId="7732C65F" w:rsidR="009E6849" w:rsidRPr="009E6849" w:rsidRDefault="009E6849" w:rsidP="009E6849">
      <w:pPr>
        <w:pStyle w:val="ListParagraph"/>
        <w:numPr>
          <w:ilvl w:val="0"/>
          <w:numId w:val="31"/>
        </w:numPr>
        <w:pBdr>
          <w:top w:val="single" w:sz="4" w:space="0" w:color="auto"/>
          <w:left w:val="single" w:sz="4" w:space="4" w:color="auto"/>
          <w:bottom w:val="single" w:sz="4" w:space="1" w:color="auto"/>
          <w:right w:val="single" w:sz="4" w:space="4" w:color="auto"/>
        </w:pBdr>
        <w:shd w:val="clear" w:color="auto" w:fill="FDE9D9" w:themeFill="accent6" w:themeFillTint="33"/>
        <w:ind w:left="567"/>
        <w:jc w:val="left"/>
        <w:rPr>
          <w:b/>
        </w:rPr>
      </w:pPr>
      <w:r>
        <w:rPr>
          <w:b/>
        </w:rPr>
        <w:t xml:space="preserve">More </w:t>
      </w:r>
      <w:r w:rsidR="000472FF">
        <w:rPr>
          <w:b/>
        </w:rPr>
        <w:t xml:space="preserve">on substantial </w:t>
      </w:r>
      <w:r>
        <w:rPr>
          <w:b/>
        </w:rPr>
        <w:t>changes in ionic strength</w:t>
      </w:r>
    </w:p>
    <w:p w14:paraId="50617347" w14:textId="0233FD5E" w:rsidR="00DF38E6" w:rsidRDefault="002262FD" w:rsidP="002262FD">
      <w:pPr>
        <w:rPr>
          <w:rFonts w:eastAsiaTheme="majorEastAsia"/>
          <w:lang w:val="en-AU"/>
        </w:rPr>
      </w:pPr>
      <w:r>
        <w:rPr>
          <w:rFonts w:eastAsiaTheme="majorEastAsia"/>
          <w:lang w:val="en-AU"/>
        </w:rPr>
        <w:t xml:space="preserve">The conditions in the example </w:t>
      </w:r>
      <w:r w:rsidR="009E6849">
        <w:rPr>
          <w:rFonts w:eastAsiaTheme="majorEastAsia"/>
          <w:lang w:val="en-AU"/>
        </w:rPr>
        <w:t xml:space="preserve">8, the reaction of </w:t>
      </w:r>
      <w:r w:rsidR="009E6849" w:rsidRPr="009E6849">
        <w:rPr>
          <w:rFonts w:eastAsiaTheme="majorEastAsia"/>
          <w:lang w:val="en-AU"/>
        </w:rPr>
        <w:t>Fe</w:t>
      </w:r>
      <w:r w:rsidR="009E6849">
        <w:rPr>
          <w:rFonts w:eastAsiaTheme="majorEastAsia"/>
          <w:vertAlign w:val="superscript"/>
          <w:lang w:val="en-AU"/>
        </w:rPr>
        <w:t>3+</w:t>
      </w:r>
      <w:r w:rsidR="009E6849">
        <w:rPr>
          <w:rFonts w:eastAsiaTheme="majorEastAsia"/>
          <w:lang w:val="en-AU"/>
        </w:rPr>
        <w:t xml:space="preserve"> with thiocyanate </w:t>
      </w:r>
      <w:r w:rsidRPr="009E6849">
        <w:rPr>
          <w:rFonts w:eastAsiaTheme="majorEastAsia"/>
          <w:lang w:val="en-AU"/>
        </w:rPr>
        <w:t>are</w:t>
      </w:r>
      <w:r>
        <w:rPr>
          <w:rFonts w:eastAsiaTheme="majorEastAsia"/>
          <w:lang w:val="en-AU"/>
        </w:rPr>
        <w:t xml:space="preserve"> close to realistic, a considerable excess of a strong acid was added to prevent the formation of </w:t>
      </w:r>
      <w:proofErr w:type="spellStart"/>
      <w:r>
        <w:rPr>
          <w:rFonts w:eastAsiaTheme="majorEastAsia"/>
          <w:lang w:val="en-AU"/>
        </w:rPr>
        <w:t>FeOH</w:t>
      </w:r>
      <w:proofErr w:type="spellEnd"/>
      <w:r>
        <w:rPr>
          <w:rFonts w:eastAsiaTheme="majorEastAsia"/>
          <w:lang w:val="en-AU"/>
        </w:rPr>
        <w:t xml:space="preserve"> species and a large excess of SCN</w:t>
      </w:r>
      <w:r>
        <w:rPr>
          <w:rFonts w:eastAsiaTheme="majorEastAsia"/>
          <w:vertAlign w:val="superscript"/>
          <w:lang w:val="en-AU"/>
        </w:rPr>
        <w:t>-</w:t>
      </w:r>
      <w:r>
        <w:rPr>
          <w:rFonts w:eastAsiaTheme="majorEastAsia"/>
          <w:lang w:val="en-AU"/>
        </w:rPr>
        <w:t xml:space="preserve"> was used to result in reasonable formation of the complexes. All this resulted in an excess of non-reacting ions and thus virtually constant ionic strength. In some ways the conditions mimic the old-fashioned approach of enforcing constant ionic strength through the addition of inert salts.</w:t>
      </w:r>
    </w:p>
    <w:p w14:paraId="030B353E" w14:textId="06BF6DA5" w:rsidR="002262FD" w:rsidRDefault="002262FD" w:rsidP="002262FD">
      <w:pPr>
        <w:rPr>
          <w:rFonts w:eastAsiaTheme="majorEastAsia"/>
          <w:lang w:val="en-AU"/>
        </w:rPr>
      </w:pPr>
      <w:r>
        <w:rPr>
          <w:rFonts w:eastAsiaTheme="majorEastAsia"/>
          <w:lang w:val="en-AU"/>
        </w:rPr>
        <w:t>In a similar reaction we mimic a situation where the ionic strength changes substantially, this is done by removing the formation of the hydroxy species and thus the necessity of adding the acid. Further, the complexation equilibria are much more on the product side, no longer necessitating and excess in ligand.</w:t>
      </w:r>
      <w:r w:rsidR="008A0941">
        <w:rPr>
          <w:rFonts w:eastAsiaTheme="majorEastAsia"/>
          <w:lang w:val="en-AU"/>
        </w:rPr>
        <w:t xml:space="preserve"> We also added the formation of the 1:3 complex.</w:t>
      </w:r>
    </w:p>
    <w:p w14:paraId="30D75275" w14:textId="69263F9D" w:rsidR="008A0941" w:rsidRDefault="008A0941" w:rsidP="002262FD">
      <w:pPr>
        <w:rPr>
          <w:rFonts w:eastAsiaTheme="majorEastAsia"/>
          <w:lang w:val="en-AU"/>
        </w:rPr>
      </w:pPr>
      <w:r>
        <w:rPr>
          <w:rFonts w:eastAsiaTheme="majorEastAsia"/>
          <w:lang w:val="en-AU"/>
        </w:rPr>
        <w:t>The new model is:</w:t>
      </w:r>
    </w:p>
    <w:p w14:paraId="70D072EC" w14:textId="026460D7" w:rsidR="002262FD" w:rsidRDefault="008A0941" w:rsidP="008A0941">
      <w:pPr>
        <w:pStyle w:val="NoSpacing"/>
        <w:rPr>
          <w:rFonts w:eastAsiaTheme="majorEastAsia"/>
          <w:lang w:val="en-AU"/>
        </w:rPr>
      </w:pPr>
      <w:r w:rsidRPr="008A0941">
        <w:rPr>
          <w:rFonts w:eastAsiaTheme="majorEastAsia"/>
          <w:noProof/>
        </w:rPr>
        <w:drawing>
          <wp:inline distT="0" distB="0" distL="0" distR="0" wp14:anchorId="7376D494" wp14:editId="2877023B">
            <wp:extent cx="3914775" cy="925522"/>
            <wp:effectExtent l="0" t="0" r="0" b="8255"/>
            <wp:docPr id="130370" name="Picture 13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968415" cy="938203"/>
                    </a:xfrm>
                    <a:prstGeom prst="rect">
                      <a:avLst/>
                    </a:prstGeom>
                    <a:noFill/>
                    <a:ln>
                      <a:noFill/>
                    </a:ln>
                  </pic:spPr>
                </pic:pic>
              </a:graphicData>
            </a:graphic>
          </wp:inline>
        </w:drawing>
      </w:r>
    </w:p>
    <w:p w14:paraId="300ACC6F" w14:textId="5FE3CE47" w:rsidR="002262FD" w:rsidRDefault="008A0941" w:rsidP="002262FD">
      <w:pPr>
        <w:rPr>
          <w:rFonts w:eastAsiaTheme="majorEastAsia"/>
          <w:lang w:val="en-AU"/>
        </w:rPr>
      </w:pPr>
      <w:r>
        <w:rPr>
          <w:rFonts w:eastAsiaTheme="majorEastAsia"/>
          <w:lang w:val="en-AU"/>
        </w:rPr>
        <w:t>3 reversible reactions between Fe and a ligand L, the forward rate constants are 130, 100, and 50 M</w:t>
      </w:r>
      <w:r>
        <w:rPr>
          <w:rFonts w:eastAsiaTheme="majorEastAsia"/>
          <w:vertAlign w:val="superscript"/>
          <w:lang w:val="en-AU"/>
        </w:rPr>
        <w:t>-1</w:t>
      </w:r>
      <w:r>
        <w:rPr>
          <w:rFonts w:eastAsiaTheme="majorEastAsia"/>
          <w:lang w:val="en-AU"/>
        </w:rPr>
        <w:t>sec</w:t>
      </w:r>
      <w:r>
        <w:rPr>
          <w:rFonts w:eastAsiaTheme="majorEastAsia"/>
          <w:vertAlign w:val="superscript"/>
          <w:lang w:val="en-AU"/>
        </w:rPr>
        <w:t>-1</w:t>
      </w:r>
      <w:r>
        <w:rPr>
          <w:rFonts w:eastAsiaTheme="majorEastAsia"/>
          <w:lang w:val="en-AU"/>
        </w:rPr>
        <w:t xml:space="preserve"> and the equilibrium constants, defining the back-rate constants are 10000, 5000, and 3000 M</w:t>
      </w:r>
      <w:r>
        <w:rPr>
          <w:rFonts w:eastAsiaTheme="majorEastAsia"/>
          <w:vertAlign w:val="superscript"/>
          <w:lang w:val="en-AU"/>
        </w:rPr>
        <w:t>-1</w:t>
      </w:r>
      <w:r>
        <w:rPr>
          <w:rFonts w:eastAsiaTheme="majorEastAsia"/>
          <w:lang w:val="en-AU"/>
        </w:rPr>
        <w:t>sec</w:t>
      </w:r>
      <w:r>
        <w:rPr>
          <w:rFonts w:eastAsiaTheme="majorEastAsia"/>
          <w:vertAlign w:val="superscript"/>
          <w:lang w:val="en-AU"/>
        </w:rPr>
        <w:t>-1</w:t>
      </w:r>
      <w:r>
        <w:rPr>
          <w:rFonts w:eastAsiaTheme="majorEastAsia"/>
          <w:lang w:val="en-AU"/>
        </w:rPr>
        <w:t>.</w:t>
      </w:r>
    </w:p>
    <w:p w14:paraId="416D6026" w14:textId="45175D5C" w:rsidR="008A0941" w:rsidRDefault="008A0941" w:rsidP="002262FD">
      <w:pPr>
        <w:rPr>
          <w:rFonts w:eastAsiaTheme="majorEastAsia"/>
          <w:lang w:val="en-AU"/>
        </w:rPr>
      </w:pPr>
      <w:r>
        <w:rPr>
          <w:rFonts w:eastAsiaTheme="majorEastAsia"/>
          <w:lang w:val="en-AU"/>
        </w:rPr>
        <w:t>The initial concentration</w:t>
      </w:r>
      <w:r w:rsidR="009E6849">
        <w:rPr>
          <w:rFonts w:eastAsiaTheme="majorEastAsia"/>
          <w:lang w:val="en-AU"/>
        </w:rPr>
        <w:t>s</w:t>
      </w:r>
      <w:r>
        <w:rPr>
          <w:rFonts w:eastAsiaTheme="majorEastAsia"/>
          <w:lang w:val="en-AU"/>
        </w:rPr>
        <w:t xml:space="preserve"> are, [Fe</w:t>
      </w:r>
      <w:r>
        <w:rPr>
          <w:rFonts w:eastAsiaTheme="majorEastAsia"/>
          <w:vertAlign w:val="superscript"/>
          <w:lang w:val="en-AU"/>
        </w:rPr>
        <w:t>3</w:t>
      </w:r>
      <w:proofErr w:type="gramStart"/>
      <w:r>
        <w:rPr>
          <w:rFonts w:eastAsiaTheme="majorEastAsia"/>
          <w:vertAlign w:val="superscript"/>
          <w:lang w:val="en-AU"/>
        </w:rPr>
        <w:t>+</w:t>
      </w:r>
      <w:r>
        <w:rPr>
          <w:rFonts w:eastAsiaTheme="majorEastAsia"/>
          <w:lang w:val="en-AU"/>
        </w:rPr>
        <w:t>]</w:t>
      </w:r>
      <w:proofErr w:type="spellStart"/>
      <w:r>
        <w:rPr>
          <w:rFonts w:eastAsiaTheme="majorEastAsia"/>
          <w:vertAlign w:val="subscript"/>
          <w:lang w:val="en-AU"/>
        </w:rPr>
        <w:t>init</w:t>
      </w:r>
      <w:proofErr w:type="spellEnd"/>
      <w:proofErr w:type="gramEnd"/>
      <w:r w:rsidR="00D33E2F">
        <w:rPr>
          <w:rFonts w:eastAsiaTheme="majorEastAsia"/>
          <w:vertAlign w:val="subscript"/>
          <w:lang w:val="en-AU"/>
        </w:rPr>
        <w:t xml:space="preserve"> </w:t>
      </w:r>
      <w:r>
        <w:rPr>
          <w:rFonts w:eastAsiaTheme="majorEastAsia"/>
          <w:lang w:val="en-AU"/>
        </w:rPr>
        <w:t>=</w:t>
      </w:r>
      <w:r w:rsidR="00D33E2F">
        <w:rPr>
          <w:rFonts w:eastAsiaTheme="majorEastAsia"/>
          <w:lang w:val="en-AU"/>
        </w:rPr>
        <w:t xml:space="preserve"> </w:t>
      </w:r>
      <w:r>
        <w:rPr>
          <w:rFonts w:eastAsiaTheme="majorEastAsia"/>
          <w:lang w:val="en-AU"/>
        </w:rPr>
        <w:t>0.1 M, [L</w:t>
      </w:r>
      <w:r w:rsidRPr="008A0941">
        <w:rPr>
          <w:rFonts w:eastAsiaTheme="majorEastAsia"/>
          <w:vertAlign w:val="superscript"/>
          <w:lang w:val="en-AU"/>
        </w:rPr>
        <w:t>-</w:t>
      </w:r>
      <w:r>
        <w:rPr>
          <w:rFonts w:eastAsiaTheme="majorEastAsia"/>
          <w:lang w:val="en-AU"/>
        </w:rPr>
        <w:t>]</w:t>
      </w:r>
      <w:proofErr w:type="spellStart"/>
      <w:r>
        <w:rPr>
          <w:rFonts w:eastAsiaTheme="majorEastAsia"/>
          <w:vertAlign w:val="subscript"/>
          <w:lang w:val="en-AU"/>
        </w:rPr>
        <w:t>init</w:t>
      </w:r>
      <w:proofErr w:type="spellEnd"/>
      <w:r w:rsidR="00D33E2F">
        <w:rPr>
          <w:rFonts w:eastAsiaTheme="majorEastAsia"/>
          <w:vertAlign w:val="subscript"/>
          <w:lang w:val="en-AU"/>
        </w:rPr>
        <w:t xml:space="preserve"> </w:t>
      </w:r>
      <w:r>
        <w:rPr>
          <w:rFonts w:eastAsiaTheme="majorEastAsia"/>
          <w:lang w:val="en-AU"/>
        </w:rPr>
        <w:t>=</w:t>
      </w:r>
      <w:r w:rsidR="00D33E2F">
        <w:rPr>
          <w:rFonts w:eastAsiaTheme="majorEastAsia"/>
          <w:lang w:val="en-AU"/>
        </w:rPr>
        <w:t xml:space="preserve"> </w:t>
      </w:r>
      <w:r>
        <w:rPr>
          <w:rFonts w:eastAsiaTheme="majorEastAsia"/>
          <w:lang w:val="en-AU"/>
        </w:rPr>
        <w:t>0.35 M; the spectator ions are calculated in the usual way:</w:t>
      </w:r>
    </w:p>
    <w:p w14:paraId="09582CE3" w14:textId="03051C4E" w:rsidR="008A0941" w:rsidRPr="008A0941" w:rsidRDefault="008A0941" w:rsidP="008A0941">
      <w:pPr>
        <w:pStyle w:val="NoSpacing"/>
        <w:rPr>
          <w:rFonts w:eastAsiaTheme="majorEastAsia"/>
          <w:lang w:val="en-AU"/>
        </w:rPr>
      </w:pPr>
      <w:r w:rsidRPr="008A0941">
        <w:rPr>
          <w:rFonts w:eastAsiaTheme="majorEastAsia"/>
          <w:noProof/>
        </w:rPr>
        <w:drawing>
          <wp:inline distT="0" distB="0" distL="0" distR="0" wp14:anchorId="56DC362D" wp14:editId="24CBF3AE">
            <wp:extent cx="4346620" cy="1131681"/>
            <wp:effectExtent l="0" t="0" r="0" b="0"/>
            <wp:docPr id="130379" name="Picture 13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365069" cy="1136484"/>
                    </a:xfrm>
                    <a:prstGeom prst="rect">
                      <a:avLst/>
                    </a:prstGeom>
                    <a:noFill/>
                    <a:ln>
                      <a:noFill/>
                    </a:ln>
                  </pic:spPr>
                </pic:pic>
              </a:graphicData>
            </a:graphic>
          </wp:inline>
        </w:drawing>
      </w:r>
    </w:p>
    <w:p w14:paraId="00756D32" w14:textId="3CDC7A0F" w:rsidR="00DF38E6" w:rsidRDefault="008A0941" w:rsidP="002262FD">
      <w:pPr>
        <w:rPr>
          <w:rFonts w:eastAsiaTheme="majorEastAsia"/>
          <w:lang w:val="en-AU"/>
        </w:rPr>
      </w:pPr>
      <w:r>
        <w:rPr>
          <w:rFonts w:eastAsiaTheme="majorEastAsia"/>
          <w:lang w:val="en-AU"/>
        </w:rPr>
        <w:t>The other activity parameters, such as ionic radii and interaction parameters are left as in the Fe/SCN example.</w:t>
      </w:r>
    </w:p>
    <w:p w14:paraId="3A2DB238" w14:textId="21DE3E01" w:rsidR="002262FD" w:rsidRDefault="008A0941" w:rsidP="008A0941">
      <w:pPr>
        <w:pStyle w:val="NoSpacing"/>
        <w:rPr>
          <w:lang w:val="en-AU"/>
        </w:rPr>
      </w:pPr>
      <w:r w:rsidRPr="008A0941">
        <w:rPr>
          <w:rFonts w:eastAsiaTheme="majorEastAsia"/>
          <w:noProof/>
        </w:rPr>
        <w:lastRenderedPageBreak/>
        <w:drawing>
          <wp:inline distT="0" distB="0" distL="0" distR="0" wp14:anchorId="16CE926C" wp14:editId="2D4A8EBF">
            <wp:extent cx="1371600" cy="824400"/>
            <wp:effectExtent l="0" t="0" r="0" b="0"/>
            <wp:docPr id="130385" name="Picture 13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8A0941">
        <w:rPr>
          <w:noProof/>
        </w:rPr>
        <w:drawing>
          <wp:inline distT="0" distB="0" distL="0" distR="0" wp14:anchorId="507CAEFE" wp14:editId="2052F228">
            <wp:extent cx="1371600" cy="824400"/>
            <wp:effectExtent l="0" t="0" r="0" b="0"/>
            <wp:docPr id="130386" name="Picture 13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8A0941">
        <w:rPr>
          <w:noProof/>
        </w:rPr>
        <w:drawing>
          <wp:inline distT="0" distB="0" distL="0" distR="0" wp14:anchorId="3F8C0C8A" wp14:editId="2920A7EC">
            <wp:extent cx="1371600" cy="824400"/>
            <wp:effectExtent l="0" t="0" r="0" b="0"/>
            <wp:docPr id="130387" name="Picture 13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p>
    <w:p w14:paraId="31ACE353" w14:textId="7967B5B5" w:rsidR="008A0941" w:rsidRDefault="008A0941" w:rsidP="008A0941">
      <w:pPr>
        <w:pStyle w:val="NoSpacing"/>
        <w:rPr>
          <w:rFonts w:eastAsiaTheme="majorEastAsia"/>
          <w:lang w:val="en-AU"/>
        </w:rPr>
      </w:pPr>
      <w:r w:rsidRPr="008A0941">
        <w:rPr>
          <w:rFonts w:eastAsiaTheme="majorEastAsia"/>
          <w:noProof/>
        </w:rPr>
        <w:drawing>
          <wp:inline distT="0" distB="0" distL="0" distR="0" wp14:anchorId="0A5D7F3E" wp14:editId="64D6D5D5">
            <wp:extent cx="1371600" cy="824400"/>
            <wp:effectExtent l="0" t="0" r="0" b="0"/>
            <wp:docPr id="130388" name="Picture 13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8A0941">
        <w:rPr>
          <w:rFonts w:eastAsiaTheme="majorEastAsia"/>
          <w:noProof/>
        </w:rPr>
        <w:drawing>
          <wp:inline distT="0" distB="0" distL="0" distR="0" wp14:anchorId="5586B8E5" wp14:editId="20D64910">
            <wp:extent cx="1371600" cy="824400"/>
            <wp:effectExtent l="0" t="0" r="0" b="0"/>
            <wp:docPr id="130390" name="Picture 13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p>
    <w:p w14:paraId="1AB2E9F3" w14:textId="00C6CF3A" w:rsidR="008A0941" w:rsidRDefault="008A0941" w:rsidP="008A0941">
      <w:pPr>
        <w:pStyle w:val="Caption"/>
      </w:pPr>
      <w:r>
        <w:t xml:space="preserve">Figure </w:t>
      </w:r>
      <w:fldSimple w:instr=" SEQ Figure \* ARABIC ">
        <w:r w:rsidR="00F61160">
          <w:rPr>
            <w:noProof/>
          </w:rPr>
          <w:t>55</w:t>
        </w:r>
      </w:fldSimple>
      <w:r>
        <w:t>: the concentration profiles for the fictive Fe/L system</w:t>
      </w:r>
    </w:p>
    <w:p w14:paraId="6E656F8F" w14:textId="48490AF6" w:rsidR="000A0EF1" w:rsidRDefault="000A0EF1" w:rsidP="000A0EF1">
      <w:pPr>
        <w:rPr>
          <w:rFonts w:eastAsiaTheme="majorEastAsia"/>
        </w:rPr>
      </w:pPr>
      <w:r>
        <w:rPr>
          <w:rFonts w:eastAsiaTheme="majorEastAsia"/>
        </w:rPr>
        <w:t xml:space="preserve">The observations are </w:t>
      </w:r>
      <w:proofErr w:type="gramStart"/>
      <w:r>
        <w:rPr>
          <w:rFonts w:eastAsiaTheme="majorEastAsia"/>
        </w:rPr>
        <w:t>similar to</w:t>
      </w:r>
      <w:proofErr w:type="gramEnd"/>
      <w:r>
        <w:rPr>
          <w:rFonts w:eastAsiaTheme="majorEastAsia"/>
        </w:rPr>
        <w:t xml:space="preserve"> the </w:t>
      </w:r>
      <w:r w:rsidR="00D33E2F">
        <w:rPr>
          <w:rFonts w:eastAsiaTheme="majorEastAsia"/>
        </w:rPr>
        <w:t xml:space="preserve">previously </w:t>
      </w:r>
      <w:r>
        <w:rPr>
          <w:rFonts w:eastAsiaTheme="majorEastAsia"/>
        </w:rPr>
        <w:t>for the Fe/SCN system: the reactions appear fastest with no activity correction, slowest for the Debye-</w:t>
      </w:r>
      <w:proofErr w:type="spellStart"/>
      <w:r>
        <w:rPr>
          <w:rFonts w:eastAsiaTheme="majorEastAsia"/>
        </w:rPr>
        <w:t>Hückel</w:t>
      </w:r>
      <w:proofErr w:type="spellEnd"/>
      <w:r>
        <w:rPr>
          <w:rFonts w:eastAsiaTheme="majorEastAsia"/>
        </w:rPr>
        <w:t xml:space="preserve"> approximation and similar for the other approximations.</w:t>
      </w:r>
    </w:p>
    <w:p w14:paraId="0EB7D2B8" w14:textId="183542D3" w:rsidR="000A0EF1" w:rsidRDefault="000A0EF1" w:rsidP="000A0EF1">
      <w:pPr>
        <w:pStyle w:val="NoSpacing"/>
        <w:rPr>
          <w:rFonts w:eastAsiaTheme="majorEastAsia"/>
        </w:rPr>
      </w:pPr>
      <w:r w:rsidRPr="000A0EF1">
        <w:rPr>
          <w:rFonts w:eastAsiaTheme="majorEastAsia"/>
          <w:noProof/>
        </w:rPr>
        <w:drawing>
          <wp:inline distT="0" distB="0" distL="0" distR="0" wp14:anchorId="13EBCC2E" wp14:editId="3AA99E93">
            <wp:extent cx="4467048" cy="1342193"/>
            <wp:effectExtent l="0" t="0" r="0" b="0"/>
            <wp:docPr id="130391" name="Picture 13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488515" cy="1348643"/>
                    </a:xfrm>
                    <a:prstGeom prst="rect">
                      <a:avLst/>
                    </a:prstGeom>
                    <a:noFill/>
                    <a:ln>
                      <a:noFill/>
                    </a:ln>
                  </pic:spPr>
                </pic:pic>
              </a:graphicData>
            </a:graphic>
          </wp:inline>
        </w:drawing>
      </w:r>
    </w:p>
    <w:p w14:paraId="4E514ED3" w14:textId="1029F6B7" w:rsidR="000A0EF1" w:rsidRDefault="000A0EF1" w:rsidP="000A0EF1">
      <w:pPr>
        <w:pStyle w:val="Caption"/>
      </w:pPr>
      <w:r>
        <w:t xml:space="preserve">Figure </w:t>
      </w:r>
      <w:fldSimple w:instr=" SEQ Figure \* ARABIC ">
        <w:r w:rsidR="00F61160">
          <w:rPr>
            <w:noProof/>
          </w:rPr>
          <w:t>56</w:t>
        </w:r>
      </w:fldSimple>
      <w:r>
        <w:t xml:space="preserve">: There is a substantial change in the ionic strength and concomitant in the activity </w:t>
      </w:r>
      <w:proofErr w:type="gramStart"/>
      <w:r>
        <w:t>coefficients</w:t>
      </w:r>
      <w:proofErr w:type="gramEnd"/>
    </w:p>
    <w:p w14:paraId="42A4FE5D" w14:textId="47FEF6AD" w:rsidR="000A0EF1" w:rsidRDefault="000A0EF1" w:rsidP="000A0EF1">
      <w:pPr>
        <w:rPr>
          <w:rFonts w:eastAsiaTheme="majorEastAsia"/>
        </w:rPr>
      </w:pPr>
      <w:r>
        <w:rPr>
          <w:rFonts w:eastAsiaTheme="majorEastAsia"/>
        </w:rPr>
        <w:t>The main difference is that now the ionic strength drops substantially from a value close to 1 down to about 0.4. Concomitantly the activity coefficients increase substantially during the reaction.</w:t>
      </w:r>
    </w:p>
    <w:p w14:paraId="3DEEBC28" w14:textId="7E6E35ED" w:rsidR="000A0EF1" w:rsidRDefault="009E6849" w:rsidP="000A0EF1">
      <w:pPr>
        <w:rPr>
          <w:rFonts w:eastAsiaTheme="majorEastAsia"/>
        </w:rPr>
      </w:pPr>
      <w:r>
        <w:rPr>
          <w:rFonts w:eastAsiaTheme="majorEastAsia"/>
        </w:rPr>
        <w:t>Several q</w:t>
      </w:r>
      <w:r w:rsidR="000A0EF1">
        <w:rPr>
          <w:rFonts w:eastAsiaTheme="majorEastAsia"/>
        </w:rPr>
        <w:t>uestions arise: what is gained by the inclusion of activity coefficients? The activity estimations are not perfect, how far can we trust them</w:t>
      </w:r>
      <w:r w:rsidR="000472FF">
        <w:rPr>
          <w:rFonts w:eastAsiaTheme="majorEastAsia"/>
        </w:rPr>
        <w:t xml:space="preserve">? </w:t>
      </w:r>
      <w:r w:rsidR="000A0EF1">
        <w:rPr>
          <w:rFonts w:eastAsiaTheme="majorEastAsia"/>
        </w:rPr>
        <w:t>Is it not much more convenient to ignore all that?</w:t>
      </w:r>
    </w:p>
    <w:p w14:paraId="7EA2B3BD" w14:textId="4504A8AE" w:rsidR="000A0EF1" w:rsidRDefault="009E6849" w:rsidP="000A0EF1">
      <w:pPr>
        <w:rPr>
          <w:rFonts w:eastAsiaTheme="majorEastAsia"/>
        </w:rPr>
      </w:pPr>
      <w:r>
        <w:rPr>
          <w:rFonts w:eastAsiaTheme="majorEastAsia"/>
        </w:rPr>
        <w:t>Here an attempt at a reply: Indeed, the estimations for the activity coefficients are not perfect, they are just estimations, However, assuming all activity coefficients to be one (‘concentration’ mode) or constant (assuming constant ionic strength) are also not perfect, Indeed, they are almost always further from the truth than imperfect activity approximations. There is no need to ignore the changes in activities as we have now a tool which allows the straightforward simulation of approximately correct reaction kinetics.</w:t>
      </w:r>
    </w:p>
    <w:p w14:paraId="5EC8065B" w14:textId="79F6707D" w:rsidR="009E6849" w:rsidRPr="009E6849" w:rsidRDefault="009E6849" w:rsidP="000A0EF1">
      <w:pPr>
        <w:rPr>
          <w:rFonts w:eastAsiaTheme="majorEastAsia"/>
        </w:rPr>
      </w:pPr>
      <w:r>
        <w:rPr>
          <w:rFonts w:eastAsiaTheme="majorEastAsia"/>
        </w:rPr>
        <w:t>Note: the ionic strength will not ever reach 0 in reactions of this kind, even if the transformation to the neutral FeL</w:t>
      </w:r>
      <w:r>
        <w:rPr>
          <w:rFonts w:eastAsiaTheme="majorEastAsia"/>
          <w:vertAlign w:val="subscript"/>
        </w:rPr>
        <w:t>3</w:t>
      </w:r>
      <w:r>
        <w:rPr>
          <w:rFonts w:eastAsiaTheme="majorEastAsia"/>
        </w:rPr>
        <w:t xml:space="preserve"> would be complete. There are always spectator ions around</w:t>
      </w:r>
      <w:r w:rsidR="00776336">
        <w:rPr>
          <w:rFonts w:eastAsiaTheme="majorEastAsia"/>
        </w:rPr>
        <w:t>, in the example the anions for the Fe salt as well as the cations for the cyanate salt.</w:t>
      </w:r>
    </w:p>
    <w:p w14:paraId="315CA666" w14:textId="4A686C79" w:rsidR="000A0EF1" w:rsidRDefault="000A0EF1" w:rsidP="000A0EF1">
      <w:pPr>
        <w:rPr>
          <w:rFonts w:eastAsiaTheme="majorEastAsia"/>
        </w:rPr>
      </w:pPr>
    </w:p>
    <w:p w14:paraId="12B5DC64" w14:textId="6517C1DA" w:rsidR="00C63A62" w:rsidRDefault="000A0EF1" w:rsidP="000A0EF1">
      <w:pPr>
        <w:rPr>
          <w:rFonts w:eastAsiaTheme="majorEastAsia"/>
        </w:rPr>
      </w:pPr>
      <w:r>
        <w:rPr>
          <w:rFonts w:eastAsiaTheme="majorEastAsia"/>
        </w:rPr>
        <w:lastRenderedPageBreak/>
        <w:t xml:space="preserve">One last adaptation of this example. What happens when we decrease the </w:t>
      </w:r>
      <w:proofErr w:type="gramStart"/>
      <w:r>
        <w:rPr>
          <w:rFonts w:eastAsiaTheme="majorEastAsia"/>
        </w:rPr>
        <w:t>total  concentrations</w:t>
      </w:r>
      <w:proofErr w:type="gramEnd"/>
      <w:r>
        <w:rPr>
          <w:rFonts w:eastAsiaTheme="majorEastAsia"/>
        </w:rPr>
        <w:t xml:space="preserve"> and thus the effects of the ionic strength?</w:t>
      </w:r>
      <w:r w:rsidR="00C63A62">
        <w:rPr>
          <w:rFonts w:eastAsiaTheme="majorEastAsia"/>
        </w:rPr>
        <w:t xml:space="preserve"> Reduction of the initial concentrations by a factor of 100 results in:</w:t>
      </w:r>
    </w:p>
    <w:p w14:paraId="33B7C772" w14:textId="281C6300" w:rsidR="00C63A62" w:rsidRDefault="00C63A62" w:rsidP="00C63A62">
      <w:pPr>
        <w:pStyle w:val="NoSpacing"/>
        <w:rPr>
          <w:rFonts w:eastAsiaTheme="majorEastAsia"/>
        </w:rPr>
      </w:pPr>
      <w:r w:rsidRPr="00C63A62">
        <w:rPr>
          <w:rFonts w:eastAsiaTheme="majorEastAsia"/>
          <w:noProof/>
        </w:rPr>
        <w:drawing>
          <wp:inline distT="0" distB="0" distL="0" distR="0" wp14:anchorId="206361A5" wp14:editId="6C4ED762">
            <wp:extent cx="3773510" cy="982467"/>
            <wp:effectExtent l="0" t="0" r="0" b="8255"/>
            <wp:docPr id="130392" name="Picture 13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811689" cy="992407"/>
                    </a:xfrm>
                    <a:prstGeom prst="rect">
                      <a:avLst/>
                    </a:prstGeom>
                    <a:noFill/>
                    <a:ln>
                      <a:noFill/>
                    </a:ln>
                  </pic:spPr>
                </pic:pic>
              </a:graphicData>
            </a:graphic>
          </wp:inline>
        </w:drawing>
      </w:r>
    </w:p>
    <w:p w14:paraId="45B13D00" w14:textId="77777777" w:rsidR="00C63A62" w:rsidRDefault="00C63A62" w:rsidP="00C63A62">
      <w:pPr>
        <w:pStyle w:val="NoSpacing"/>
        <w:rPr>
          <w:rFonts w:eastAsiaTheme="majorEastAsia"/>
        </w:rPr>
      </w:pPr>
      <w:r w:rsidRPr="00C63A62">
        <w:rPr>
          <w:rFonts w:eastAsiaTheme="majorEastAsia"/>
          <w:noProof/>
        </w:rPr>
        <w:drawing>
          <wp:inline distT="0" distB="0" distL="0" distR="0" wp14:anchorId="5390734E" wp14:editId="17D7569E">
            <wp:extent cx="1371600" cy="824400"/>
            <wp:effectExtent l="0" t="0" r="0" b="0"/>
            <wp:docPr id="130393" name="Picture 13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C63A62">
        <w:rPr>
          <w:rFonts w:eastAsiaTheme="majorEastAsia"/>
          <w:noProof/>
        </w:rPr>
        <w:drawing>
          <wp:inline distT="0" distB="0" distL="0" distR="0" wp14:anchorId="0EA3273C" wp14:editId="3B22BBF2">
            <wp:extent cx="1371600" cy="824400"/>
            <wp:effectExtent l="0" t="0" r="0" b="0"/>
            <wp:docPr id="130394" name="Picture 13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C63A62">
        <w:rPr>
          <w:rFonts w:eastAsiaTheme="majorEastAsia"/>
          <w:noProof/>
        </w:rPr>
        <w:drawing>
          <wp:inline distT="0" distB="0" distL="0" distR="0" wp14:anchorId="61A49082" wp14:editId="3E9116DE">
            <wp:extent cx="1371600" cy="824400"/>
            <wp:effectExtent l="0" t="0" r="0" b="0"/>
            <wp:docPr id="130395" name="Picture 13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p>
    <w:p w14:paraId="640ECC91" w14:textId="65FD68FA" w:rsidR="00C63A62" w:rsidRDefault="00C63A62" w:rsidP="00C63A62">
      <w:pPr>
        <w:pStyle w:val="NoSpacing"/>
        <w:rPr>
          <w:rFonts w:eastAsiaTheme="majorEastAsia"/>
        </w:rPr>
      </w:pPr>
      <w:r w:rsidRPr="00C63A62">
        <w:rPr>
          <w:rFonts w:eastAsiaTheme="majorEastAsia"/>
          <w:noProof/>
        </w:rPr>
        <w:drawing>
          <wp:inline distT="0" distB="0" distL="0" distR="0" wp14:anchorId="6D65EF22" wp14:editId="5F272853">
            <wp:extent cx="1371600" cy="824400"/>
            <wp:effectExtent l="0" t="0" r="0" b="0"/>
            <wp:docPr id="130396" name="Picture 13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r w:rsidRPr="00C63A62">
        <w:rPr>
          <w:rFonts w:eastAsiaTheme="majorEastAsia"/>
          <w:noProof/>
        </w:rPr>
        <w:drawing>
          <wp:inline distT="0" distB="0" distL="0" distR="0" wp14:anchorId="735AB6D8" wp14:editId="7C42E4A5">
            <wp:extent cx="1371600" cy="824400"/>
            <wp:effectExtent l="0" t="0" r="0" b="0"/>
            <wp:docPr id="130397" name="Picture 13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71600" cy="824400"/>
                    </a:xfrm>
                    <a:prstGeom prst="rect">
                      <a:avLst/>
                    </a:prstGeom>
                    <a:noFill/>
                    <a:ln>
                      <a:noFill/>
                    </a:ln>
                  </pic:spPr>
                </pic:pic>
              </a:graphicData>
            </a:graphic>
          </wp:inline>
        </w:drawing>
      </w:r>
    </w:p>
    <w:p w14:paraId="3D8EA9A6" w14:textId="27A9C5DC" w:rsidR="00C63A62" w:rsidRDefault="00C63A62" w:rsidP="00C63A62">
      <w:pPr>
        <w:pStyle w:val="NoSpacing"/>
        <w:rPr>
          <w:rFonts w:eastAsiaTheme="majorEastAsia"/>
        </w:rPr>
      </w:pPr>
      <w:r w:rsidRPr="00C63A62">
        <w:rPr>
          <w:rFonts w:eastAsiaTheme="majorEastAsia"/>
          <w:noProof/>
        </w:rPr>
        <w:drawing>
          <wp:inline distT="0" distB="0" distL="0" distR="0" wp14:anchorId="79107227" wp14:editId="44D9437F">
            <wp:extent cx="3477295" cy="1038257"/>
            <wp:effectExtent l="0" t="0" r="8890" b="9525"/>
            <wp:docPr id="130398" name="Picture 13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505794" cy="1046766"/>
                    </a:xfrm>
                    <a:prstGeom prst="rect">
                      <a:avLst/>
                    </a:prstGeom>
                    <a:noFill/>
                    <a:ln>
                      <a:noFill/>
                    </a:ln>
                  </pic:spPr>
                </pic:pic>
              </a:graphicData>
            </a:graphic>
          </wp:inline>
        </w:drawing>
      </w:r>
    </w:p>
    <w:p w14:paraId="37185B1E" w14:textId="26F7283C" w:rsidR="00C63A62" w:rsidRPr="000A0EF1" w:rsidRDefault="00C63A62" w:rsidP="00C63A62">
      <w:pPr>
        <w:rPr>
          <w:rFonts w:eastAsiaTheme="majorEastAsia"/>
        </w:rPr>
      </w:pPr>
      <w:r>
        <w:rPr>
          <w:rFonts w:eastAsiaTheme="majorEastAsia"/>
        </w:rPr>
        <w:t>The ionic strength is always low, activity coefficients much closer to 1 and all concentration profiles are similar.</w:t>
      </w:r>
      <w:r w:rsidR="00776336">
        <w:rPr>
          <w:rFonts w:eastAsiaTheme="majorEastAsia"/>
        </w:rPr>
        <w:t xml:space="preserve"> If such conditions can be maintained, it may be tempting to ignore activities. However, there is no </w:t>
      </w:r>
      <w:proofErr w:type="gramStart"/>
      <w:r w:rsidR="00776336">
        <w:rPr>
          <w:rFonts w:eastAsiaTheme="majorEastAsia"/>
        </w:rPr>
        <w:t>need</w:t>
      </w:r>
      <w:proofErr w:type="gramEnd"/>
      <w:r w:rsidR="00776336">
        <w:rPr>
          <w:rFonts w:eastAsiaTheme="majorEastAsia"/>
        </w:rPr>
        <w:t xml:space="preserve"> and the activity coefficient are not 1 nor are they constant</w:t>
      </w:r>
      <w:r w:rsidR="001A0994">
        <w:rPr>
          <w:rFonts w:eastAsiaTheme="majorEastAsia"/>
        </w:rPr>
        <w:t>.</w:t>
      </w:r>
      <w:r w:rsidR="00776336">
        <w:rPr>
          <w:rFonts w:eastAsiaTheme="majorEastAsia"/>
        </w:rPr>
        <w:t xml:space="preserve"> Indeed, in such examples the approximations are very good</w:t>
      </w:r>
      <w:r w:rsidR="00D33E2F">
        <w:rPr>
          <w:rFonts w:eastAsiaTheme="majorEastAsia"/>
        </w:rPr>
        <w:t>.</w:t>
      </w:r>
    </w:p>
    <w:p w14:paraId="5FB8B9ED" w14:textId="77777777" w:rsidR="000A0EF1" w:rsidRDefault="000A0EF1">
      <w:pPr>
        <w:spacing w:before="0"/>
        <w:jc w:val="left"/>
        <w:rPr>
          <w:rFonts w:asciiTheme="minorHAnsi" w:eastAsiaTheme="majorEastAsia" w:hAnsiTheme="minorHAnsi" w:cstheme="majorBidi"/>
          <w:b/>
          <w:bCs/>
          <w:color w:val="548DD4" w:themeColor="text2" w:themeTint="99"/>
          <w:sz w:val="28"/>
          <w:szCs w:val="26"/>
          <w:lang w:val="en-AU"/>
        </w:rPr>
      </w:pPr>
      <w:r>
        <w:rPr>
          <w:lang w:val="en-AU"/>
        </w:rPr>
        <w:br w:type="page"/>
      </w:r>
    </w:p>
    <w:p w14:paraId="15B7CD03" w14:textId="416F23AF" w:rsidR="00553953" w:rsidRPr="00E6389E" w:rsidRDefault="00553953" w:rsidP="00553953">
      <w:pPr>
        <w:pStyle w:val="Heading2"/>
        <w:rPr>
          <w:lang w:val="en-AU"/>
        </w:rPr>
      </w:pPr>
      <w:bookmarkStart w:id="112" w:name="_Toc66634361"/>
      <w:r w:rsidRPr="00E6389E">
        <w:rPr>
          <w:lang w:val="en-AU"/>
        </w:rPr>
        <w:lastRenderedPageBreak/>
        <w:t>References</w:t>
      </w:r>
      <w:bookmarkEnd w:id="94"/>
      <w:bookmarkEnd w:id="95"/>
      <w:bookmarkEnd w:id="96"/>
      <w:bookmarkEnd w:id="97"/>
      <w:bookmarkEnd w:id="98"/>
      <w:bookmarkEnd w:id="112"/>
    </w:p>
    <w:p w14:paraId="4740B632" w14:textId="13EA02BC" w:rsidR="00817F31" w:rsidRDefault="007E2B77" w:rsidP="004C1ADD">
      <w:r w:rsidRPr="00E6389E">
        <w:rPr>
          <w:lang w:val="en-AU"/>
        </w:rPr>
        <w:t xml:space="preserve">Marcel Maeder, Yorck-Michael Neuhold. </w:t>
      </w:r>
      <w:r>
        <w:t>Practical Data Analysis in Chemistry, Elsevier 2007</w:t>
      </w:r>
    </w:p>
    <w:p w14:paraId="7835283C" w14:textId="77777777" w:rsidR="00776336" w:rsidRDefault="00776336" w:rsidP="004C1ADD">
      <w:r>
        <w:t>John Ross, Igor Schreiber, Marcel O. Vlad, and Adam Arkin. Determination of Complex Reaction Mechanisms: Analysis of Chemical, Biological, and Genetic Networks. Oxford University Press 2005</w:t>
      </w:r>
    </w:p>
    <w:p w14:paraId="22194D6B" w14:textId="3FBBC468" w:rsidR="00776336" w:rsidRPr="001A0994" w:rsidRDefault="00776336" w:rsidP="004C1ADD">
      <w:pPr>
        <w:rPr>
          <w:lang w:val="de-CH"/>
        </w:rPr>
      </w:pPr>
      <w:r>
        <w:t xml:space="preserve">Robert W. Hay. Reaction Mechanisms of Metal Complexes. </w:t>
      </w:r>
      <w:r w:rsidRPr="001A0994">
        <w:rPr>
          <w:lang w:val="de-CH"/>
        </w:rPr>
        <w:t xml:space="preserve">Albion/Harwood Pub 2000 </w:t>
      </w:r>
    </w:p>
    <w:p w14:paraId="2C72F1A6" w14:textId="50AD4412" w:rsidR="00776336" w:rsidRDefault="00776336" w:rsidP="004C1ADD">
      <w:r w:rsidRPr="001A0994">
        <w:rPr>
          <w:lang w:val="de-CH"/>
        </w:rPr>
        <w:t xml:space="preserve">H. Gutfreund. </w:t>
      </w:r>
      <w:r>
        <w:t xml:space="preserve">Kinetics for the Life Sciences. Cambridge University Press 1995 </w:t>
      </w:r>
    </w:p>
    <w:p w14:paraId="14C8C8C7" w14:textId="77777777" w:rsidR="00776336" w:rsidRDefault="00776336" w:rsidP="004C1ADD">
      <w:r>
        <w:t xml:space="preserve">James H Espenson. Chemical Kinetics and Reaction Mechanisms (2nd edition). McGraw-Hill 1995 S.K. Scott. Oscillations, Waves, and Chaos in Chemical Kinetics. Oxford. Oxford Chemistry Press 1994. </w:t>
      </w:r>
    </w:p>
    <w:p w14:paraId="12734487" w14:textId="77777777" w:rsidR="00776336" w:rsidRDefault="00776336" w:rsidP="004C1ADD">
      <w:r>
        <w:t xml:space="preserve">Ralph G. Wilkins. Kinetics and Mechanisms of Reactions of Transition Metal Complexes. VCH 1991 </w:t>
      </w:r>
    </w:p>
    <w:p w14:paraId="1377AD1B" w14:textId="75CB4717" w:rsidR="00776336" w:rsidRDefault="00776336" w:rsidP="004C1ADD">
      <w:r>
        <w:t xml:space="preserve">A. </w:t>
      </w:r>
      <w:proofErr w:type="spellStart"/>
      <w:r>
        <w:t>Fersht</w:t>
      </w:r>
      <w:proofErr w:type="spellEnd"/>
      <w:r>
        <w:t>. Enzyme Structure and Mechanism. Freeman 1985 S.W. Benson. The Foundations of Chemical Kinetics. McGraw-Hill New York 1960</w:t>
      </w:r>
    </w:p>
    <w:p w14:paraId="189A684B" w14:textId="77777777" w:rsidR="00817F31" w:rsidRDefault="00817F31" w:rsidP="00817F31">
      <w:r>
        <w:t>Arthur Martell, Robert Hancock. Metal Complexes in Aqueous Solutions (Modern Inorganic Chemistry). Springer 1996</w:t>
      </w:r>
    </w:p>
    <w:p w14:paraId="2427CFC8" w14:textId="6B18BC97" w:rsidR="009E1C12" w:rsidRDefault="009E1C12" w:rsidP="009E1C12">
      <w:r>
        <w:t xml:space="preserve">I. </w:t>
      </w:r>
      <w:proofErr w:type="spellStart"/>
      <w:r>
        <w:t>Grenthe</w:t>
      </w:r>
      <w:proofErr w:type="spellEnd"/>
      <w:r>
        <w:t xml:space="preserve">, K. Spahiu, W. </w:t>
      </w:r>
      <w:proofErr w:type="spellStart"/>
      <w:r>
        <w:t>Plyasunov</w:t>
      </w:r>
      <w:proofErr w:type="spellEnd"/>
      <w:r>
        <w:t>, Chapter IX in Modelling in Aquatic Chemistry, 1997, OECD Publications, ISBN 92-64-15569-4</w:t>
      </w:r>
    </w:p>
    <w:p w14:paraId="265AEC52" w14:textId="77777777" w:rsidR="009E1C12" w:rsidRDefault="009E1C12" w:rsidP="009E1C12">
      <w:r>
        <w:t xml:space="preserve">I. </w:t>
      </w:r>
      <w:proofErr w:type="spellStart"/>
      <w:r>
        <w:t>Grenthe</w:t>
      </w:r>
      <w:proofErr w:type="spellEnd"/>
      <w:r>
        <w:t xml:space="preserve">, F. </w:t>
      </w:r>
      <w:proofErr w:type="spellStart"/>
      <w:r>
        <w:t>Mompean</w:t>
      </w:r>
      <w:proofErr w:type="spellEnd"/>
      <w:r>
        <w:t xml:space="preserve">, K. Spahiu, H. </w:t>
      </w:r>
      <w:proofErr w:type="spellStart"/>
      <w:r>
        <w:t>Wanner</w:t>
      </w:r>
      <w:proofErr w:type="spellEnd"/>
      <w:r>
        <w:t>, TDB-2 Guidelines for the extrapolation to Zero ionic strength, 2013, OECD Data Bank.</w:t>
      </w:r>
    </w:p>
    <w:p w14:paraId="0928D644" w14:textId="77777777" w:rsidR="009E1C12" w:rsidRDefault="009E1C12" w:rsidP="00817F31"/>
    <w:sectPr w:rsidR="009E1C12" w:rsidSect="003E7D94">
      <w:headerReference w:type="default" r:id="rId171"/>
      <w:footerReference w:type="default" r:id="rId17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AB5B76" w14:textId="77777777" w:rsidR="00B01489" w:rsidRDefault="00B01489" w:rsidP="00936030">
      <w:r>
        <w:separator/>
      </w:r>
    </w:p>
  </w:endnote>
  <w:endnote w:type="continuationSeparator" w:id="0">
    <w:p w14:paraId="4F114AEE" w14:textId="77777777" w:rsidR="00B01489" w:rsidRDefault="00B01489" w:rsidP="00936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C5AED" w14:textId="5FA82CF4" w:rsidR="001A0994" w:rsidRDefault="001A0994" w:rsidP="00F57020">
    <w:pPr>
      <w:pStyle w:val="Footer"/>
      <w:tabs>
        <w:tab w:val="clear" w:pos="9026"/>
      </w:tabs>
      <w:rPr>
        <w:sz w:val="20"/>
        <w:szCs w:val="20"/>
      </w:rPr>
    </w:pPr>
    <w:r>
      <w:rPr>
        <w:sz w:val="20"/>
        <w:szCs w:val="20"/>
      </w:rPr>
      <w:t>Jplus Consulting Pty Ltd</w:t>
    </w:r>
    <w:r w:rsidRPr="00F35297">
      <w:rPr>
        <w:sz w:val="20"/>
        <w:szCs w:val="20"/>
      </w:rPr>
      <w:ptab w:relativeTo="margin" w:alignment="center" w:leader="none"/>
    </w:r>
    <w:r w:rsidRPr="00F35297">
      <w:rPr>
        <w:sz w:val="20"/>
        <w:szCs w:val="20"/>
      </w:rPr>
      <w:fldChar w:fldCharType="begin"/>
    </w:r>
    <w:r w:rsidRPr="00F35297">
      <w:rPr>
        <w:sz w:val="20"/>
        <w:szCs w:val="20"/>
      </w:rPr>
      <w:instrText xml:space="preserve"> PAGE   \* MERGEFORMAT </w:instrText>
    </w:r>
    <w:r w:rsidRPr="00F35297">
      <w:rPr>
        <w:sz w:val="20"/>
        <w:szCs w:val="20"/>
      </w:rPr>
      <w:fldChar w:fldCharType="separate"/>
    </w:r>
    <w:r>
      <w:rPr>
        <w:noProof/>
        <w:sz w:val="20"/>
        <w:szCs w:val="20"/>
      </w:rPr>
      <w:t>18</w:t>
    </w:r>
    <w:r w:rsidRPr="00F35297">
      <w:rPr>
        <w:sz w:val="20"/>
        <w:szCs w:val="20"/>
      </w:rPr>
      <w:fldChar w:fldCharType="end"/>
    </w:r>
    <w:r w:rsidRPr="00F35297">
      <w:rPr>
        <w:sz w:val="20"/>
        <w:szCs w:val="20"/>
      </w:rPr>
      <w:ptab w:relativeTo="margin" w:alignment="right" w:leader="none"/>
    </w:r>
    <w:r>
      <w:rPr>
        <w:sz w:val="20"/>
        <w:szCs w:val="20"/>
      </w:rPr>
      <w:t>ReactLab™ KINSIM</w:t>
    </w:r>
    <w:r>
      <w:rPr>
        <w:i/>
        <w:iCs/>
        <w:sz w:val="20"/>
        <w:szCs w:val="20"/>
      </w:rPr>
      <w:t xml:space="preserve"> March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313CB" w14:textId="77777777" w:rsidR="00B01489" w:rsidRDefault="00B01489" w:rsidP="00936030">
      <w:r>
        <w:separator/>
      </w:r>
    </w:p>
  </w:footnote>
  <w:footnote w:type="continuationSeparator" w:id="0">
    <w:p w14:paraId="5D34B21B" w14:textId="77777777" w:rsidR="00B01489" w:rsidRDefault="00B01489" w:rsidP="00936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F79E8" w14:textId="77777777" w:rsidR="001A0994" w:rsidRDefault="001A0994">
    <w:pPr>
      <w:pStyle w:val="Header"/>
      <w:rPr>
        <w:b/>
      </w:rPr>
    </w:pPr>
    <w:r>
      <w:rPr>
        <w:b/>
        <w:noProof/>
      </w:rPr>
      <mc:AlternateContent>
        <mc:Choice Requires="wps">
          <w:drawing>
            <wp:anchor distT="0" distB="0" distL="114300" distR="114300" simplePos="0" relativeHeight="251659264" behindDoc="0" locked="0" layoutInCell="1" allowOverlap="1" wp14:anchorId="64A1D9EE" wp14:editId="30327985">
              <wp:simplePos x="0" y="0"/>
              <wp:positionH relativeFrom="column">
                <wp:posOffset>3600450</wp:posOffset>
              </wp:positionH>
              <wp:positionV relativeFrom="paragraph">
                <wp:posOffset>-138430</wp:posOffset>
              </wp:positionV>
              <wp:extent cx="2381250" cy="742950"/>
              <wp:effectExtent l="0" t="0" r="0" b="0"/>
              <wp:wrapNone/>
              <wp:docPr id="6" name="Rectangle 6"/>
              <wp:cNvGraphicFramePr/>
              <a:graphic xmlns:a="http://schemas.openxmlformats.org/drawingml/2006/main">
                <a:graphicData uri="http://schemas.microsoft.com/office/word/2010/wordprocessingShape">
                  <wps:wsp>
                    <wps:cNvSpPr/>
                    <wps:spPr>
                      <a:xfrm>
                        <a:off x="0" y="0"/>
                        <a:ext cx="2381250" cy="7429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A1CB09" id="Rectangle 6" o:spid="_x0000_s1026" style="position:absolute;margin-left:283.5pt;margin-top:-10.9pt;width:187.5pt;height:5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" fillcolor="white [3212]" stroked="f" strokeweight="2pt"/>
          </w:pict>
        </mc:Fallback>
      </mc:AlternateContent>
    </w:r>
    <w:r>
      <w:rPr>
        <w:b/>
      </w:rPr>
      <w:tab/>
    </w:r>
    <w:r>
      <w:rPr>
        <w:b/>
      </w:rPr>
      <w:tab/>
    </w:r>
    <w:r w:rsidRPr="00EE17B3">
      <w:rPr>
        <w:b/>
        <w:noProof/>
        <w:lang w:val="en-AU" w:eastAsia="en-AU"/>
      </w:rPr>
      <w:drawing>
        <wp:inline distT="0" distB="0" distL="0" distR="0" wp14:anchorId="1B6CB909" wp14:editId="35036051">
          <wp:extent cx="1828800" cy="365760"/>
          <wp:effectExtent l="19050" t="0" r="0" b="0"/>
          <wp:docPr id="31" name="Picture 29" descr="J Plus logo_emails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 Plus logo_emailsig.jpg"/>
                  <pic:cNvPicPr/>
                </pic:nvPicPr>
                <pic:blipFill>
                  <a:blip r:embed="rId1"/>
                  <a:stretch>
                    <a:fillRect/>
                  </a:stretch>
                </pic:blipFill>
                <pic:spPr>
                  <a:xfrm>
                    <a:off x="0" y="0"/>
                    <a:ext cx="1828800" cy="3657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64F93"/>
    <w:multiLevelType w:val="hybridMultilevel"/>
    <w:tmpl w:val="E06C2E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2AD5A0D"/>
    <w:multiLevelType w:val="hybridMultilevel"/>
    <w:tmpl w:val="E2EC2E3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3FA4A63"/>
    <w:multiLevelType w:val="hybridMultilevel"/>
    <w:tmpl w:val="2F786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E2705"/>
    <w:multiLevelType w:val="hybridMultilevel"/>
    <w:tmpl w:val="29D8C9E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 w15:restartNumberingAfterBreak="0">
    <w:nsid w:val="0B501B78"/>
    <w:multiLevelType w:val="hybridMultilevel"/>
    <w:tmpl w:val="58C87AF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9EE7FE2"/>
    <w:multiLevelType w:val="hybridMultilevel"/>
    <w:tmpl w:val="99A611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421D54"/>
    <w:multiLevelType w:val="hybridMultilevel"/>
    <w:tmpl w:val="6140317C"/>
    <w:lvl w:ilvl="0" w:tplc="5E3ED6A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246FF0"/>
    <w:multiLevelType w:val="hybridMultilevel"/>
    <w:tmpl w:val="1B9221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5DB0E06"/>
    <w:multiLevelType w:val="hybridMultilevel"/>
    <w:tmpl w:val="2D28D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00464D"/>
    <w:multiLevelType w:val="hybridMultilevel"/>
    <w:tmpl w:val="87E294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8CB2870"/>
    <w:multiLevelType w:val="hybridMultilevel"/>
    <w:tmpl w:val="2AEC003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C845769"/>
    <w:multiLevelType w:val="hybridMultilevel"/>
    <w:tmpl w:val="508448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FCA5FA0"/>
    <w:multiLevelType w:val="hybridMultilevel"/>
    <w:tmpl w:val="9D5ECA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0B11265"/>
    <w:multiLevelType w:val="hybridMultilevel"/>
    <w:tmpl w:val="B37A067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15:restartNumberingAfterBreak="0">
    <w:nsid w:val="417D19EF"/>
    <w:multiLevelType w:val="multilevel"/>
    <w:tmpl w:val="3CEA52B4"/>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43985D33"/>
    <w:multiLevelType w:val="hybridMultilevel"/>
    <w:tmpl w:val="82AA18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15:restartNumberingAfterBreak="0">
    <w:nsid w:val="45087D91"/>
    <w:multiLevelType w:val="hybridMultilevel"/>
    <w:tmpl w:val="DD5834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9F337F"/>
    <w:multiLevelType w:val="hybridMultilevel"/>
    <w:tmpl w:val="AD426D62"/>
    <w:lvl w:ilvl="0" w:tplc="04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15:restartNumberingAfterBreak="0">
    <w:nsid w:val="4C73207B"/>
    <w:multiLevelType w:val="hybridMultilevel"/>
    <w:tmpl w:val="9DB007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D003AB7"/>
    <w:multiLevelType w:val="hybridMultilevel"/>
    <w:tmpl w:val="8918FF4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4EE55AA9"/>
    <w:multiLevelType w:val="hybridMultilevel"/>
    <w:tmpl w:val="B05A22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4504AA9"/>
    <w:multiLevelType w:val="hybridMultilevel"/>
    <w:tmpl w:val="78A00D5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58DF3DEA"/>
    <w:multiLevelType w:val="hybridMultilevel"/>
    <w:tmpl w:val="2B62DC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ABE0016"/>
    <w:multiLevelType w:val="multilevel"/>
    <w:tmpl w:val="0BEEE67A"/>
    <w:lvl w:ilvl="0">
      <w:start w:val="1"/>
      <w:numFmt w:val="decimal"/>
      <w:lvlText w:val="%1.0"/>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5BDC4A18"/>
    <w:multiLevelType w:val="hybridMultilevel"/>
    <w:tmpl w:val="68561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843746"/>
    <w:multiLevelType w:val="hybridMultilevel"/>
    <w:tmpl w:val="FBC2D638"/>
    <w:lvl w:ilvl="0" w:tplc="0C090001">
      <w:start w:val="1"/>
      <w:numFmt w:val="bullet"/>
      <w:lvlText w:val=""/>
      <w:lvlJc w:val="left"/>
      <w:pPr>
        <w:ind w:left="1495" w:hanging="360"/>
      </w:pPr>
      <w:rPr>
        <w:rFonts w:ascii="Symbol" w:hAnsi="Symbol" w:hint="default"/>
      </w:rPr>
    </w:lvl>
    <w:lvl w:ilvl="1" w:tplc="0C090003" w:tentative="1">
      <w:start w:val="1"/>
      <w:numFmt w:val="bullet"/>
      <w:lvlText w:val="o"/>
      <w:lvlJc w:val="left"/>
      <w:pPr>
        <w:ind w:left="2215" w:hanging="360"/>
      </w:pPr>
      <w:rPr>
        <w:rFonts w:ascii="Courier New" w:hAnsi="Courier New" w:cs="Courier New" w:hint="default"/>
      </w:rPr>
    </w:lvl>
    <w:lvl w:ilvl="2" w:tplc="0C090005" w:tentative="1">
      <w:start w:val="1"/>
      <w:numFmt w:val="bullet"/>
      <w:lvlText w:val=""/>
      <w:lvlJc w:val="left"/>
      <w:pPr>
        <w:ind w:left="2935" w:hanging="360"/>
      </w:pPr>
      <w:rPr>
        <w:rFonts w:ascii="Wingdings" w:hAnsi="Wingdings" w:hint="default"/>
      </w:rPr>
    </w:lvl>
    <w:lvl w:ilvl="3" w:tplc="0C090001" w:tentative="1">
      <w:start w:val="1"/>
      <w:numFmt w:val="bullet"/>
      <w:lvlText w:val=""/>
      <w:lvlJc w:val="left"/>
      <w:pPr>
        <w:ind w:left="3655" w:hanging="360"/>
      </w:pPr>
      <w:rPr>
        <w:rFonts w:ascii="Symbol" w:hAnsi="Symbol" w:hint="default"/>
      </w:rPr>
    </w:lvl>
    <w:lvl w:ilvl="4" w:tplc="0C090003" w:tentative="1">
      <w:start w:val="1"/>
      <w:numFmt w:val="bullet"/>
      <w:lvlText w:val="o"/>
      <w:lvlJc w:val="left"/>
      <w:pPr>
        <w:ind w:left="4375" w:hanging="360"/>
      </w:pPr>
      <w:rPr>
        <w:rFonts w:ascii="Courier New" w:hAnsi="Courier New" w:cs="Courier New" w:hint="default"/>
      </w:rPr>
    </w:lvl>
    <w:lvl w:ilvl="5" w:tplc="0C090005" w:tentative="1">
      <w:start w:val="1"/>
      <w:numFmt w:val="bullet"/>
      <w:lvlText w:val=""/>
      <w:lvlJc w:val="left"/>
      <w:pPr>
        <w:ind w:left="5095" w:hanging="360"/>
      </w:pPr>
      <w:rPr>
        <w:rFonts w:ascii="Wingdings" w:hAnsi="Wingdings" w:hint="default"/>
      </w:rPr>
    </w:lvl>
    <w:lvl w:ilvl="6" w:tplc="0C090001" w:tentative="1">
      <w:start w:val="1"/>
      <w:numFmt w:val="bullet"/>
      <w:lvlText w:val=""/>
      <w:lvlJc w:val="left"/>
      <w:pPr>
        <w:ind w:left="5815" w:hanging="360"/>
      </w:pPr>
      <w:rPr>
        <w:rFonts w:ascii="Symbol" w:hAnsi="Symbol" w:hint="default"/>
      </w:rPr>
    </w:lvl>
    <w:lvl w:ilvl="7" w:tplc="0C090003" w:tentative="1">
      <w:start w:val="1"/>
      <w:numFmt w:val="bullet"/>
      <w:lvlText w:val="o"/>
      <w:lvlJc w:val="left"/>
      <w:pPr>
        <w:ind w:left="6535" w:hanging="360"/>
      </w:pPr>
      <w:rPr>
        <w:rFonts w:ascii="Courier New" w:hAnsi="Courier New" w:cs="Courier New" w:hint="default"/>
      </w:rPr>
    </w:lvl>
    <w:lvl w:ilvl="8" w:tplc="0C090005" w:tentative="1">
      <w:start w:val="1"/>
      <w:numFmt w:val="bullet"/>
      <w:lvlText w:val=""/>
      <w:lvlJc w:val="left"/>
      <w:pPr>
        <w:ind w:left="7255" w:hanging="360"/>
      </w:pPr>
      <w:rPr>
        <w:rFonts w:ascii="Wingdings" w:hAnsi="Wingdings" w:hint="default"/>
      </w:rPr>
    </w:lvl>
  </w:abstractNum>
  <w:abstractNum w:abstractNumId="26" w15:restartNumberingAfterBreak="0">
    <w:nsid w:val="5FCB2C1C"/>
    <w:multiLevelType w:val="hybridMultilevel"/>
    <w:tmpl w:val="DE865AE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15:restartNumberingAfterBreak="0">
    <w:nsid w:val="60D639AE"/>
    <w:multiLevelType w:val="hybridMultilevel"/>
    <w:tmpl w:val="0E6EE1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3016E9D"/>
    <w:multiLevelType w:val="hybridMultilevel"/>
    <w:tmpl w:val="ADC8791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7D766DD"/>
    <w:multiLevelType w:val="hybridMultilevel"/>
    <w:tmpl w:val="DD7EE6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AA20D44"/>
    <w:multiLevelType w:val="hybridMultilevel"/>
    <w:tmpl w:val="2466B5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6ABE4E0F"/>
    <w:multiLevelType w:val="hybridMultilevel"/>
    <w:tmpl w:val="A1BEA4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12B54DC"/>
    <w:multiLevelType w:val="hybridMultilevel"/>
    <w:tmpl w:val="58C87AF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93E1425"/>
    <w:multiLevelType w:val="hybridMultilevel"/>
    <w:tmpl w:val="9F04FF7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F1A65A8"/>
    <w:multiLevelType w:val="hybridMultilevel"/>
    <w:tmpl w:val="3718F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1D3D52"/>
    <w:multiLevelType w:val="hybridMultilevel"/>
    <w:tmpl w:val="45DC9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9564808">
    <w:abstractNumId w:val="14"/>
  </w:num>
  <w:num w:numId="2" w16cid:durableId="901135928">
    <w:abstractNumId w:val="12"/>
  </w:num>
  <w:num w:numId="3" w16cid:durableId="1495298779">
    <w:abstractNumId w:val="5"/>
  </w:num>
  <w:num w:numId="4" w16cid:durableId="1112747512">
    <w:abstractNumId w:val="19"/>
  </w:num>
  <w:num w:numId="5" w16cid:durableId="1345863545">
    <w:abstractNumId w:val="0"/>
  </w:num>
  <w:num w:numId="6" w16cid:durableId="1058281168">
    <w:abstractNumId w:val="31"/>
  </w:num>
  <w:num w:numId="7" w16cid:durableId="2066299435">
    <w:abstractNumId w:val="3"/>
  </w:num>
  <w:num w:numId="8" w16cid:durableId="1672174398">
    <w:abstractNumId w:val="13"/>
  </w:num>
  <w:num w:numId="9" w16cid:durableId="1151602973">
    <w:abstractNumId w:val="32"/>
  </w:num>
  <w:num w:numId="10" w16cid:durableId="894701564">
    <w:abstractNumId w:val="35"/>
  </w:num>
  <w:num w:numId="11" w16cid:durableId="1412123530">
    <w:abstractNumId w:val="4"/>
  </w:num>
  <w:num w:numId="12" w16cid:durableId="1723866946">
    <w:abstractNumId w:val="16"/>
  </w:num>
  <w:num w:numId="13" w16cid:durableId="638806873">
    <w:abstractNumId w:val="23"/>
  </w:num>
  <w:num w:numId="14" w16cid:durableId="1493833843">
    <w:abstractNumId w:val="24"/>
  </w:num>
  <w:num w:numId="15" w16cid:durableId="1810974558">
    <w:abstractNumId w:val="2"/>
  </w:num>
  <w:num w:numId="16" w16cid:durableId="1177427252">
    <w:abstractNumId w:val="33"/>
  </w:num>
  <w:num w:numId="17" w16cid:durableId="1192301888">
    <w:abstractNumId w:val="7"/>
  </w:num>
  <w:num w:numId="18" w16cid:durableId="346248079">
    <w:abstractNumId w:val="1"/>
  </w:num>
  <w:num w:numId="19" w16cid:durableId="629866775">
    <w:abstractNumId w:val="21"/>
  </w:num>
  <w:num w:numId="20" w16cid:durableId="925384330">
    <w:abstractNumId w:val="28"/>
  </w:num>
  <w:num w:numId="21" w16cid:durableId="1522819849">
    <w:abstractNumId w:val="10"/>
  </w:num>
  <w:num w:numId="22" w16cid:durableId="444882356">
    <w:abstractNumId w:val="29"/>
  </w:num>
  <w:num w:numId="23" w16cid:durableId="1273628740">
    <w:abstractNumId w:val="8"/>
  </w:num>
  <w:num w:numId="24" w16cid:durableId="195579908">
    <w:abstractNumId w:val="34"/>
  </w:num>
  <w:num w:numId="25" w16cid:durableId="878971693">
    <w:abstractNumId w:val="9"/>
  </w:num>
  <w:num w:numId="26" w16cid:durableId="477037597">
    <w:abstractNumId w:val="6"/>
  </w:num>
  <w:num w:numId="27" w16cid:durableId="1600983955">
    <w:abstractNumId w:val="26"/>
  </w:num>
  <w:num w:numId="28" w16cid:durableId="298190851">
    <w:abstractNumId w:val="2"/>
  </w:num>
  <w:num w:numId="29" w16cid:durableId="642202795">
    <w:abstractNumId w:val="8"/>
  </w:num>
  <w:num w:numId="30" w16cid:durableId="163205849">
    <w:abstractNumId w:val="34"/>
  </w:num>
  <w:num w:numId="31" w16cid:durableId="542446688">
    <w:abstractNumId w:val="25"/>
  </w:num>
  <w:num w:numId="32" w16cid:durableId="2113815224">
    <w:abstractNumId w:val="11"/>
  </w:num>
  <w:num w:numId="33" w16cid:durableId="983582330">
    <w:abstractNumId w:val="20"/>
  </w:num>
  <w:num w:numId="34" w16cid:durableId="151455812">
    <w:abstractNumId w:val="22"/>
  </w:num>
  <w:num w:numId="35" w16cid:durableId="573315244">
    <w:abstractNumId w:val="27"/>
  </w:num>
  <w:num w:numId="36" w16cid:durableId="819005237">
    <w:abstractNumId w:val="18"/>
  </w:num>
  <w:num w:numId="37" w16cid:durableId="1834560313">
    <w:abstractNumId w:val="30"/>
  </w:num>
  <w:num w:numId="38" w16cid:durableId="1577090369">
    <w:abstractNumId w:val="15"/>
  </w:num>
  <w:num w:numId="39" w16cid:durableId="129567197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6030"/>
    <w:rsid w:val="00002E2B"/>
    <w:rsid w:val="00003499"/>
    <w:rsid w:val="000053F9"/>
    <w:rsid w:val="00005518"/>
    <w:rsid w:val="00012794"/>
    <w:rsid w:val="000138FE"/>
    <w:rsid w:val="00013A86"/>
    <w:rsid w:val="00014E65"/>
    <w:rsid w:val="00017A6A"/>
    <w:rsid w:val="000230CE"/>
    <w:rsid w:val="00025D23"/>
    <w:rsid w:val="00026969"/>
    <w:rsid w:val="00026A19"/>
    <w:rsid w:val="00031D8D"/>
    <w:rsid w:val="00033695"/>
    <w:rsid w:val="0003536E"/>
    <w:rsid w:val="0003712D"/>
    <w:rsid w:val="00040644"/>
    <w:rsid w:val="00041CA4"/>
    <w:rsid w:val="00044E96"/>
    <w:rsid w:val="000459CA"/>
    <w:rsid w:val="0004688E"/>
    <w:rsid w:val="000472FF"/>
    <w:rsid w:val="00050275"/>
    <w:rsid w:val="000531A5"/>
    <w:rsid w:val="00053A2D"/>
    <w:rsid w:val="00053C7C"/>
    <w:rsid w:val="0006481A"/>
    <w:rsid w:val="00066BD9"/>
    <w:rsid w:val="00071A83"/>
    <w:rsid w:val="00073C3F"/>
    <w:rsid w:val="00074482"/>
    <w:rsid w:val="00075814"/>
    <w:rsid w:val="00076174"/>
    <w:rsid w:val="00076910"/>
    <w:rsid w:val="00077352"/>
    <w:rsid w:val="00077F6B"/>
    <w:rsid w:val="000800B5"/>
    <w:rsid w:val="000825D4"/>
    <w:rsid w:val="00084CA9"/>
    <w:rsid w:val="00087A8D"/>
    <w:rsid w:val="00091577"/>
    <w:rsid w:val="00091695"/>
    <w:rsid w:val="000930B4"/>
    <w:rsid w:val="000931B8"/>
    <w:rsid w:val="0009631A"/>
    <w:rsid w:val="00097112"/>
    <w:rsid w:val="000A011A"/>
    <w:rsid w:val="000A0B44"/>
    <w:rsid w:val="000A0EF1"/>
    <w:rsid w:val="000A5046"/>
    <w:rsid w:val="000A6D43"/>
    <w:rsid w:val="000B026F"/>
    <w:rsid w:val="000B02B7"/>
    <w:rsid w:val="000B15DB"/>
    <w:rsid w:val="000B76CB"/>
    <w:rsid w:val="000C038F"/>
    <w:rsid w:val="000C080D"/>
    <w:rsid w:val="000C0960"/>
    <w:rsid w:val="000C16C6"/>
    <w:rsid w:val="000C2A82"/>
    <w:rsid w:val="000C3516"/>
    <w:rsid w:val="000C3719"/>
    <w:rsid w:val="000C5D59"/>
    <w:rsid w:val="000C6B8B"/>
    <w:rsid w:val="000D0474"/>
    <w:rsid w:val="000D055A"/>
    <w:rsid w:val="000D6D61"/>
    <w:rsid w:val="000E0702"/>
    <w:rsid w:val="000E4232"/>
    <w:rsid w:val="000F255D"/>
    <w:rsid w:val="000F2B0D"/>
    <w:rsid w:val="000F4900"/>
    <w:rsid w:val="000F4A49"/>
    <w:rsid w:val="000F4D05"/>
    <w:rsid w:val="000F6CA3"/>
    <w:rsid w:val="00101261"/>
    <w:rsid w:val="00106DA6"/>
    <w:rsid w:val="0010756C"/>
    <w:rsid w:val="001077A0"/>
    <w:rsid w:val="001112A6"/>
    <w:rsid w:val="0011134D"/>
    <w:rsid w:val="0011435D"/>
    <w:rsid w:val="00114928"/>
    <w:rsid w:val="00115DB0"/>
    <w:rsid w:val="00117C38"/>
    <w:rsid w:val="0012156C"/>
    <w:rsid w:val="001220F3"/>
    <w:rsid w:val="00123111"/>
    <w:rsid w:val="0012352E"/>
    <w:rsid w:val="00124513"/>
    <w:rsid w:val="00125BDE"/>
    <w:rsid w:val="00126248"/>
    <w:rsid w:val="00127A75"/>
    <w:rsid w:val="00130014"/>
    <w:rsid w:val="0013048E"/>
    <w:rsid w:val="001312D4"/>
    <w:rsid w:val="00133C5C"/>
    <w:rsid w:val="00134013"/>
    <w:rsid w:val="0013564E"/>
    <w:rsid w:val="0013677E"/>
    <w:rsid w:val="0014511E"/>
    <w:rsid w:val="001460BE"/>
    <w:rsid w:val="001533F7"/>
    <w:rsid w:val="0015516B"/>
    <w:rsid w:val="00155B24"/>
    <w:rsid w:val="0016062A"/>
    <w:rsid w:val="001606C2"/>
    <w:rsid w:val="00161260"/>
    <w:rsid w:val="00163786"/>
    <w:rsid w:val="001643DF"/>
    <w:rsid w:val="001656D9"/>
    <w:rsid w:val="00167CD5"/>
    <w:rsid w:val="001723BC"/>
    <w:rsid w:val="001728EA"/>
    <w:rsid w:val="0017584F"/>
    <w:rsid w:val="00176F4D"/>
    <w:rsid w:val="0017720F"/>
    <w:rsid w:val="0018167A"/>
    <w:rsid w:val="00182273"/>
    <w:rsid w:val="00183C3D"/>
    <w:rsid w:val="00183D88"/>
    <w:rsid w:val="0018668E"/>
    <w:rsid w:val="00193503"/>
    <w:rsid w:val="001941ED"/>
    <w:rsid w:val="001950E6"/>
    <w:rsid w:val="001A0994"/>
    <w:rsid w:val="001A2BE2"/>
    <w:rsid w:val="001A417B"/>
    <w:rsid w:val="001B6083"/>
    <w:rsid w:val="001B79AC"/>
    <w:rsid w:val="001C085B"/>
    <w:rsid w:val="001C212F"/>
    <w:rsid w:val="001C2FE1"/>
    <w:rsid w:val="001C4DA0"/>
    <w:rsid w:val="001C4F53"/>
    <w:rsid w:val="001C6AA8"/>
    <w:rsid w:val="001D0C0F"/>
    <w:rsid w:val="001D356C"/>
    <w:rsid w:val="001D48C9"/>
    <w:rsid w:val="001D4B17"/>
    <w:rsid w:val="001D5B99"/>
    <w:rsid w:val="001E1D9F"/>
    <w:rsid w:val="001E4C76"/>
    <w:rsid w:val="001E697A"/>
    <w:rsid w:val="001F30C0"/>
    <w:rsid w:val="001F388C"/>
    <w:rsid w:val="001F77B5"/>
    <w:rsid w:val="0020018E"/>
    <w:rsid w:val="002033D1"/>
    <w:rsid w:val="0020365F"/>
    <w:rsid w:val="00207398"/>
    <w:rsid w:val="00207ACA"/>
    <w:rsid w:val="00207C89"/>
    <w:rsid w:val="002105CD"/>
    <w:rsid w:val="002115DF"/>
    <w:rsid w:val="00214891"/>
    <w:rsid w:val="00214D91"/>
    <w:rsid w:val="002166B4"/>
    <w:rsid w:val="002170A8"/>
    <w:rsid w:val="002208CC"/>
    <w:rsid w:val="00223116"/>
    <w:rsid w:val="00223BAD"/>
    <w:rsid w:val="00224229"/>
    <w:rsid w:val="002262FD"/>
    <w:rsid w:val="00226DE4"/>
    <w:rsid w:val="00227DE3"/>
    <w:rsid w:val="00231138"/>
    <w:rsid w:val="00231A23"/>
    <w:rsid w:val="002323D4"/>
    <w:rsid w:val="00235522"/>
    <w:rsid w:val="0024003B"/>
    <w:rsid w:val="00240C54"/>
    <w:rsid w:val="00240DAF"/>
    <w:rsid w:val="0024314C"/>
    <w:rsid w:val="00245787"/>
    <w:rsid w:val="002502EE"/>
    <w:rsid w:val="002548DE"/>
    <w:rsid w:val="00256555"/>
    <w:rsid w:val="00257951"/>
    <w:rsid w:val="00257CDE"/>
    <w:rsid w:val="00261557"/>
    <w:rsid w:val="00261C77"/>
    <w:rsid w:val="00261F08"/>
    <w:rsid w:val="0026319E"/>
    <w:rsid w:val="00263944"/>
    <w:rsid w:val="00264C24"/>
    <w:rsid w:val="00264FCE"/>
    <w:rsid w:val="00266097"/>
    <w:rsid w:val="00267A08"/>
    <w:rsid w:val="00267FCF"/>
    <w:rsid w:val="00271694"/>
    <w:rsid w:val="002764E0"/>
    <w:rsid w:val="002822BE"/>
    <w:rsid w:val="00283352"/>
    <w:rsid w:val="00283D64"/>
    <w:rsid w:val="0028484D"/>
    <w:rsid w:val="00286648"/>
    <w:rsid w:val="00287AEB"/>
    <w:rsid w:val="00287BEA"/>
    <w:rsid w:val="002918B5"/>
    <w:rsid w:val="00291C7B"/>
    <w:rsid w:val="0029213D"/>
    <w:rsid w:val="00293C24"/>
    <w:rsid w:val="0029512E"/>
    <w:rsid w:val="002A416D"/>
    <w:rsid w:val="002A4740"/>
    <w:rsid w:val="002A6A3F"/>
    <w:rsid w:val="002B1456"/>
    <w:rsid w:val="002B14C2"/>
    <w:rsid w:val="002B418C"/>
    <w:rsid w:val="002B4D71"/>
    <w:rsid w:val="002B67F4"/>
    <w:rsid w:val="002B70A1"/>
    <w:rsid w:val="002B7495"/>
    <w:rsid w:val="002C434C"/>
    <w:rsid w:val="002C4521"/>
    <w:rsid w:val="002C4E32"/>
    <w:rsid w:val="002C591A"/>
    <w:rsid w:val="002C5C9E"/>
    <w:rsid w:val="002C636A"/>
    <w:rsid w:val="002C7328"/>
    <w:rsid w:val="002D3468"/>
    <w:rsid w:val="002D36E4"/>
    <w:rsid w:val="002D373A"/>
    <w:rsid w:val="002D7FC2"/>
    <w:rsid w:val="002E0367"/>
    <w:rsid w:val="002E207A"/>
    <w:rsid w:val="002E3FD6"/>
    <w:rsid w:val="002E50BC"/>
    <w:rsid w:val="002E5CB7"/>
    <w:rsid w:val="002E70A6"/>
    <w:rsid w:val="002F1E29"/>
    <w:rsid w:val="002F2FF1"/>
    <w:rsid w:val="002F34C2"/>
    <w:rsid w:val="002F48DF"/>
    <w:rsid w:val="002F6401"/>
    <w:rsid w:val="00304A4A"/>
    <w:rsid w:val="00304CFA"/>
    <w:rsid w:val="0031016E"/>
    <w:rsid w:val="00310F9F"/>
    <w:rsid w:val="0031138D"/>
    <w:rsid w:val="00315512"/>
    <w:rsid w:val="003160B0"/>
    <w:rsid w:val="00322545"/>
    <w:rsid w:val="0032325C"/>
    <w:rsid w:val="00324183"/>
    <w:rsid w:val="003277B8"/>
    <w:rsid w:val="003325F8"/>
    <w:rsid w:val="00332664"/>
    <w:rsid w:val="00332D4C"/>
    <w:rsid w:val="0033559F"/>
    <w:rsid w:val="003360E1"/>
    <w:rsid w:val="0034058E"/>
    <w:rsid w:val="0034126E"/>
    <w:rsid w:val="00342A21"/>
    <w:rsid w:val="00344120"/>
    <w:rsid w:val="00353392"/>
    <w:rsid w:val="003567EB"/>
    <w:rsid w:val="003575F8"/>
    <w:rsid w:val="00360D15"/>
    <w:rsid w:val="00361069"/>
    <w:rsid w:val="00363466"/>
    <w:rsid w:val="003636CE"/>
    <w:rsid w:val="00364A07"/>
    <w:rsid w:val="00367E8C"/>
    <w:rsid w:val="00371724"/>
    <w:rsid w:val="00373E04"/>
    <w:rsid w:val="0037572F"/>
    <w:rsid w:val="003800E8"/>
    <w:rsid w:val="00381BC1"/>
    <w:rsid w:val="00382CC8"/>
    <w:rsid w:val="003878F6"/>
    <w:rsid w:val="00390810"/>
    <w:rsid w:val="003931D6"/>
    <w:rsid w:val="003932AD"/>
    <w:rsid w:val="00396158"/>
    <w:rsid w:val="0039615C"/>
    <w:rsid w:val="003A21DA"/>
    <w:rsid w:val="003A241A"/>
    <w:rsid w:val="003A3054"/>
    <w:rsid w:val="003A392C"/>
    <w:rsid w:val="003A3AF9"/>
    <w:rsid w:val="003A40C2"/>
    <w:rsid w:val="003A5E75"/>
    <w:rsid w:val="003B0086"/>
    <w:rsid w:val="003B2AFA"/>
    <w:rsid w:val="003B2D81"/>
    <w:rsid w:val="003B2F79"/>
    <w:rsid w:val="003B2FDC"/>
    <w:rsid w:val="003B336B"/>
    <w:rsid w:val="003B3DCB"/>
    <w:rsid w:val="003B559F"/>
    <w:rsid w:val="003B6E73"/>
    <w:rsid w:val="003B79BF"/>
    <w:rsid w:val="003C099C"/>
    <w:rsid w:val="003C1019"/>
    <w:rsid w:val="003C1CE5"/>
    <w:rsid w:val="003C226B"/>
    <w:rsid w:val="003C55A7"/>
    <w:rsid w:val="003C5823"/>
    <w:rsid w:val="003C5DBE"/>
    <w:rsid w:val="003C67B9"/>
    <w:rsid w:val="003D306D"/>
    <w:rsid w:val="003D4EFE"/>
    <w:rsid w:val="003D5C96"/>
    <w:rsid w:val="003D6D72"/>
    <w:rsid w:val="003E0175"/>
    <w:rsid w:val="003E1A29"/>
    <w:rsid w:val="003E333D"/>
    <w:rsid w:val="003E4A55"/>
    <w:rsid w:val="003E60A7"/>
    <w:rsid w:val="003E61E7"/>
    <w:rsid w:val="003E7D94"/>
    <w:rsid w:val="003E7E20"/>
    <w:rsid w:val="003F486B"/>
    <w:rsid w:val="003F6735"/>
    <w:rsid w:val="003F751C"/>
    <w:rsid w:val="003F77AF"/>
    <w:rsid w:val="004022CF"/>
    <w:rsid w:val="00410171"/>
    <w:rsid w:val="00412BA8"/>
    <w:rsid w:val="00415BDE"/>
    <w:rsid w:val="00416B09"/>
    <w:rsid w:val="00416F86"/>
    <w:rsid w:val="00421CA2"/>
    <w:rsid w:val="004220CF"/>
    <w:rsid w:val="004225C4"/>
    <w:rsid w:val="004227C9"/>
    <w:rsid w:val="00425ECD"/>
    <w:rsid w:val="00432F21"/>
    <w:rsid w:val="00433BD8"/>
    <w:rsid w:val="00433D63"/>
    <w:rsid w:val="004342A4"/>
    <w:rsid w:val="00436D1F"/>
    <w:rsid w:val="00440354"/>
    <w:rsid w:val="004434FD"/>
    <w:rsid w:val="00444011"/>
    <w:rsid w:val="0044431C"/>
    <w:rsid w:val="00444CD3"/>
    <w:rsid w:val="00445119"/>
    <w:rsid w:val="004501D2"/>
    <w:rsid w:val="00451AD6"/>
    <w:rsid w:val="00456B5E"/>
    <w:rsid w:val="00457277"/>
    <w:rsid w:val="004609A7"/>
    <w:rsid w:val="0046143F"/>
    <w:rsid w:val="004652A3"/>
    <w:rsid w:val="004752A5"/>
    <w:rsid w:val="0048056C"/>
    <w:rsid w:val="00486254"/>
    <w:rsid w:val="00487F3C"/>
    <w:rsid w:val="004910A2"/>
    <w:rsid w:val="004945E2"/>
    <w:rsid w:val="00495240"/>
    <w:rsid w:val="00495CB9"/>
    <w:rsid w:val="0049711C"/>
    <w:rsid w:val="00497281"/>
    <w:rsid w:val="004978BE"/>
    <w:rsid w:val="004A05BB"/>
    <w:rsid w:val="004A06C2"/>
    <w:rsid w:val="004A0DCE"/>
    <w:rsid w:val="004A1E38"/>
    <w:rsid w:val="004A68F4"/>
    <w:rsid w:val="004A6CFB"/>
    <w:rsid w:val="004A70DB"/>
    <w:rsid w:val="004A7908"/>
    <w:rsid w:val="004B074D"/>
    <w:rsid w:val="004B0B5F"/>
    <w:rsid w:val="004B2B91"/>
    <w:rsid w:val="004B7702"/>
    <w:rsid w:val="004B79BC"/>
    <w:rsid w:val="004B7D12"/>
    <w:rsid w:val="004B7DBF"/>
    <w:rsid w:val="004C15E8"/>
    <w:rsid w:val="004C1ADD"/>
    <w:rsid w:val="004C4548"/>
    <w:rsid w:val="004C507B"/>
    <w:rsid w:val="004C6758"/>
    <w:rsid w:val="004C7559"/>
    <w:rsid w:val="004C7848"/>
    <w:rsid w:val="004D15B1"/>
    <w:rsid w:val="004D4605"/>
    <w:rsid w:val="004E01BE"/>
    <w:rsid w:val="004E645E"/>
    <w:rsid w:val="004F64C1"/>
    <w:rsid w:val="004F79F9"/>
    <w:rsid w:val="005006C7"/>
    <w:rsid w:val="0050336E"/>
    <w:rsid w:val="00503852"/>
    <w:rsid w:val="005062AD"/>
    <w:rsid w:val="00506E4F"/>
    <w:rsid w:val="005123EF"/>
    <w:rsid w:val="00513378"/>
    <w:rsid w:val="00513458"/>
    <w:rsid w:val="00514598"/>
    <w:rsid w:val="00521253"/>
    <w:rsid w:val="00521549"/>
    <w:rsid w:val="00521ACD"/>
    <w:rsid w:val="00530A5D"/>
    <w:rsid w:val="005320DF"/>
    <w:rsid w:val="00532D75"/>
    <w:rsid w:val="00534585"/>
    <w:rsid w:val="00535338"/>
    <w:rsid w:val="005374DB"/>
    <w:rsid w:val="00540953"/>
    <w:rsid w:val="00541904"/>
    <w:rsid w:val="00542F9A"/>
    <w:rsid w:val="0054453B"/>
    <w:rsid w:val="00546DD6"/>
    <w:rsid w:val="00553146"/>
    <w:rsid w:val="0055322F"/>
    <w:rsid w:val="00553953"/>
    <w:rsid w:val="0055600E"/>
    <w:rsid w:val="0056184F"/>
    <w:rsid w:val="005618EF"/>
    <w:rsid w:val="00561A64"/>
    <w:rsid w:val="0056569E"/>
    <w:rsid w:val="00567923"/>
    <w:rsid w:val="00576E49"/>
    <w:rsid w:val="00577EB1"/>
    <w:rsid w:val="00577EC2"/>
    <w:rsid w:val="00580713"/>
    <w:rsid w:val="00581D5B"/>
    <w:rsid w:val="00590459"/>
    <w:rsid w:val="005914CB"/>
    <w:rsid w:val="00592A45"/>
    <w:rsid w:val="005943DB"/>
    <w:rsid w:val="00595928"/>
    <w:rsid w:val="00596FB0"/>
    <w:rsid w:val="005A0142"/>
    <w:rsid w:val="005A18AF"/>
    <w:rsid w:val="005A34CF"/>
    <w:rsid w:val="005A5D31"/>
    <w:rsid w:val="005B07DB"/>
    <w:rsid w:val="005B145A"/>
    <w:rsid w:val="005B171E"/>
    <w:rsid w:val="005B1C35"/>
    <w:rsid w:val="005B3409"/>
    <w:rsid w:val="005B517D"/>
    <w:rsid w:val="005B7351"/>
    <w:rsid w:val="005C26B6"/>
    <w:rsid w:val="005C4097"/>
    <w:rsid w:val="005C6075"/>
    <w:rsid w:val="005D13BD"/>
    <w:rsid w:val="005D4102"/>
    <w:rsid w:val="005D43A4"/>
    <w:rsid w:val="005D637A"/>
    <w:rsid w:val="005D6AB3"/>
    <w:rsid w:val="005E608B"/>
    <w:rsid w:val="005E6619"/>
    <w:rsid w:val="005F2791"/>
    <w:rsid w:val="005F3110"/>
    <w:rsid w:val="0060493C"/>
    <w:rsid w:val="006057E5"/>
    <w:rsid w:val="00607096"/>
    <w:rsid w:val="00611234"/>
    <w:rsid w:val="00617634"/>
    <w:rsid w:val="00620A99"/>
    <w:rsid w:val="006224DF"/>
    <w:rsid w:val="00624488"/>
    <w:rsid w:val="00624F78"/>
    <w:rsid w:val="0063095D"/>
    <w:rsid w:val="0063239F"/>
    <w:rsid w:val="0063675C"/>
    <w:rsid w:val="006403F6"/>
    <w:rsid w:val="0064364A"/>
    <w:rsid w:val="00643C40"/>
    <w:rsid w:val="00643D2E"/>
    <w:rsid w:val="00645F26"/>
    <w:rsid w:val="00651BBD"/>
    <w:rsid w:val="0065414C"/>
    <w:rsid w:val="0065421B"/>
    <w:rsid w:val="0065457E"/>
    <w:rsid w:val="006553DB"/>
    <w:rsid w:val="00655ECA"/>
    <w:rsid w:val="00657F66"/>
    <w:rsid w:val="006608A7"/>
    <w:rsid w:val="00660B2E"/>
    <w:rsid w:val="00660C7A"/>
    <w:rsid w:val="0066132D"/>
    <w:rsid w:val="00664DAB"/>
    <w:rsid w:val="00665D0C"/>
    <w:rsid w:val="00667165"/>
    <w:rsid w:val="00667857"/>
    <w:rsid w:val="0067037C"/>
    <w:rsid w:val="00672793"/>
    <w:rsid w:val="006746FA"/>
    <w:rsid w:val="00674927"/>
    <w:rsid w:val="00675EEE"/>
    <w:rsid w:val="0067647D"/>
    <w:rsid w:val="006775C3"/>
    <w:rsid w:val="00681536"/>
    <w:rsid w:val="00681B60"/>
    <w:rsid w:val="00685C58"/>
    <w:rsid w:val="00691CCA"/>
    <w:rsid w:val="006922DC"/>
    <w:rsid w:val="00695175"/>
    <w:rsid w:val="00697AE2"/>
    <w:rsid w:val="006A522F"/>
    <w:rsid w:val="006A548B"/>
    <w:rsid w:val="006A5E41"/>
    <w:rsid w:val="006A60D8"/>
    <w:rsid w:val="006A658D"/>
    <w:rsid w:val="006B01A2"/>
    <w:rsid w:val="006B02C7"/>
    <w:rsid w:val="006B0A80"/>
    <w:rsid w:val="006B2006"/>
    <w:rsid w:val="006B2D76"/>
    <w:rsid w:val="006B3172"/>
    <w:rsid w:val="006B6969"/>
    <w:rsid w:val="006C4DC1"/>
    <w:rsid w:val="006C6CA2"/>
    <w:rsid w:val="006C709B"/>
    <w:rsid w:val="006D0394"/>
    <w:rsid w:val="006D0C14"/>
    <w:rsid w:val="006D2A7D"/>
    <w:rsid w:val="006D4370"/>
    <w:rsid w:val="006D6309"/>
    <w:rsid w:val="006E1092"/>
    <w:rsid w:val="006E198D"/>
    <w:rsid w:val="006E1A92"/>
    <w:rsid w:val="006F1D22"/>
    <w:rsid w:val="0070241D"/>
    <w:rsid w:val="007024D9"/>
    <w:rsid w:val="00704700"/>
    <w:rsid w:val="007079DB"/>
    <w:rsid w:val="007101F6"/>
    <w:rsid w:val="007144DC"/>
    <w:rsid w:val="0071456D"/>
    <w:rsid w:val="007175AE"/>
    <w:rsid w:val="00720737"/>
    <w:rsid w:val="0072529C"/>
    <w:rsid w:val="00725431"/>
    <w:rsid w:val="007258AD"/>
    <w:rsid w:val="0073142A"/>
    <w:rsid w:val="00731681"/>
    <w:rsid w:val="00732F41"/>
    <w:rsid w:val="0073575A"/>
    <w:rsid w:val="0073578C"/>
    <w:rsid w:val="00735D0B"/>
    <w:rsid w:val="007403B0"/>
    <w:rsid w:val="00740ADD"/>
    <w:rsid w:val="00742057"/>
    <w:rsid w:val="00752E9D"/>
    <w:rsid w:val="00754482"/>
    <w:rsid w:val="00757B79"/>
    <w:rsid w:val="00760827"/>
    <w:rsid w:val="00761B3F"/>
    <w:rsid w:val="00761C68"/>
    <w:rsid w:val="007627AB"/>
    <w:rsid w:val="007634A2"/>
    <w:rsid w:val="0076435C"/>
    <w:rsid w:val="00770A37"/>
    <w:rsid w:val="00770B64"/>
    <w:rsid w:val="0077203A"/>
    <w:rsid w:val="00773021"/>
    <w:rsid w:val="00774832"/>
    <w:rsid w:val="00775058"/>
    <w:rsid w:val="00776336"/>
    <w:rsid w:val="00780A36"/>
    <w:rsid w:val="00780B3A"/>
    <w:rsid w:val="00781442"/>
    <w:rsid w:val="00784E63"/>
    <w:rsid w:val="00792772"/>
    <w:rsid w:val="0079603F"/>
    <w:rsid w:val="007A02E7"/>
    <w:rsid w:val="007A0350"/>
    <w:rsid w:val="007A104D"/>
    <w:rsid w:val="007A4CEC"/>
    <w:rsid w:val="007A5469"/>
    <w:rsid w:val="007A6737"/>
    <w:rsid w:val="007B16B1"/>
    <w:rsid w:val="007B268F"/>
    <w:rsid w:val="007B30C7"/>
    <w:rsid w:val="007B5CFF"/>
    <w:rsid w:val="007B69A2"/>
    <w:rsid w:val="007B7170"/>
    <w:rsid w:val="007B7F9E"/>
    <w:rsid w:val="007C029B"/>
    <w:rsid w:val="007C4CDB"/>
    <w:rsid w:val="007C6139"/>
    <w:rsid w:val="007D05FC"/>
    <w:rsid w:val="007D1E79"/>
    <w:rsid w:val="007D2477"/>
    <w:rsid w:val="007D41AC"/>
    <w:rsid w:val="007D71C3"/>
    <w:rsid w:val="007D72EB"/>
    <w:rsid w:val="007E129C"/>
    <w:rsid w:val="007E2B77"/>
    <w:rsid w:val="007E4A52"/>
    <w:rsid w:val="007E598F"/>
    <w:rsid w:val="007E6FED"/>
    <w:rsid w:val="007F07E1"/>
    <w:rsid w:val="007F1A02"/>
    <w:rsid w:val="007F5C4A"/>
    <w:rsid w:val="0080013E"/>
    <w:rsid w:val="008002E9"/>
    <w:rsid w:val="0080184B"/>
    <w:rsid w:val="00801D22"/>
    <w:rsid w:val="00803597"/>
    <w:rsid w:val="00805974"/>
    <w:rsid w:val="00807863"/>
    <w:rsid w:val="00807F3A"/>
    <w:rsid w:val="00813082"/>
    <w:rsid w:val="00813A39"/>
    <w:rsid w:val="00815945"/>
    <w:rsid w:val="00815B6A"/>
    <w:rsid w:val="00815BE9"/>
    <w:rsid w:val="008176A4"/>
    <w:rsid w:val="00817F31"/>
    <w:rsid w:val="00817F8F"/>
    <w:rsid w:val="0082140D"/>
    <w:rsid w:val="0082164A"/>
    <w:rsid w:val="00823F4B"/>
    <w:rsid w:val="00825543"/>
    <w:rsid w:val="008278A1"/>
    <w:rsid w:val="00831375"/>
    <w:rsid w:val="00831822"/>
    <w:rsid w:val="00835D21"/>
    <w:rsid w:val="00844357"/>
    <w:rsid w:val="00844645"/>
    <w:rsid w:val="00844A9E"/>
    <w:rsid w:val="008523CC"/>
    <w:rsid w:val="0085325C"/>
    <w:rsid w:val="008539DA"/>
    <w:rsid w:val="00857EE5"/>
    <w:rsid w:val="00863FA8"/>
    <w:rsid w:val="00866ADF"/>
    <w:rsid w:val="00871072"/>
    <w:rsid w:val="00871283"/>
    <w:rsid w:val="008743D3"/>
    <w:rsid w:val="008744B5"/>
    <w:rsid w:val="00881AF5"/>
    <w:rsid w:val="008832B1"/>
    <w:rsid w:val="008855C5"/>
    <w:rsid w:val="0088663C"/>
    <w:rsid w:val="00893114"/>
    <w:rsid w:val="008A0941"/>
    <w:rsid w:val="008A2048"/>
    <w:rsid w:val="008A2FED"/>
    <w:rsid w:val="008A32BC"/>
    <w:rsid w:val="008A4D85"/>
    <w:rsid w:val="008A6B04"/>
    <w:rsid w:val="008B46A3"/>
    <w:rsid w:val="008B5467"/>
    <w:rsid w:val="008B61A4"/>
    <w:rsid w:val="008C5EFE"/>
    <w:rsid w:val="008D0A15"/>
    <w:rsid w:val="008D135A"/>
    <w:rsid w:val="008D13D2"/>
    <w:rsid w:val="008D784B"/>
    <w:rsid w:val="008E1660"/>
    <w:rsid w:val="008E5A48"/>
    <w:rsid w:val="008E734E"/>
    <w:rsid w:val="008F0120"/>
    <w:rsid w:val="008F0EB3"/>
    <w:rsid w:val="008F115B"/>
    <w:rsid w:val="008F28ED"/>
    <w:rsid w:val="0090287E"/>
    <w:rsid w:val="00902CF0"/>
    <w:rsid w:val="00902FED"/>
    <w:rsid w:val="00905218"/>
    <w:rsid w:val="0091121E"/>
    <w:rsid w:val="00914E69"/>
    <w:rsid w:val="0091554D"/>
    <w:rsid w:val="00917104"/>
    <w:rsid w:val="00922449"/>
    <w:rsid w:val="00922946"/>
    <w:rsid w:val="00925EE7"/>
    <w:rsid w:val="00930473"/>
    <w:rsid w:val="00934777"/>
    <w:rsid w:val="00935730"/>
    <w:rsid w:val="00936030"/>
    <w:rsid w:val="00936B95"/>
    <w:rsid w:val="00936BB1"/>
    <w:rsid w:val="0094064E"/>
    <w:rsid w:val="0094255D"/>
    <w:rsid w:val="0094656B"/>
    <w:rsid w:val="00946FCF"/>
    <w:rsid w:val="00950B41"/>
    <w:rsid w:val="00954640"/>
    <w:rsid w:val="009552EC"/>
    <w:rsid w:val="00960F37"/>
    <w:rsid w:val="00961448"/>
    <w:rsid w:val="00963EBB"/>
    <w:rsid w:val="0096550B"/>
    <w:rsid w:val="00967E7F"/>
    <w:rsid w:val="00972E7B"/>
    <w:rsid w:val="00974B4A"/>
    <w:rsid w:val="00975EFB"/>
    <w:rsid w:val="0097690B"/>
    <w:rsid w:val="00977D8D"/>
    <w:rsid w:val="009813B1"/>
    <w:rsid w:val="00981B0D"/>
    <w:rsid w:val="00981C28"/>
    <w:rsid w:val="00981F41"/>
    <w:rsid w:val="00984A68"/>
    <w:rsid w:val="00984A6C"/>
    <w:rsid w:val="009863DC"/>
    <w:rsid w:val="0098681A"/>
    <w:rsid w:val="00987E09"/>
    <w:rsid w:val="0099161D"/>
    <w:rsid w:val="00991C64"/>
    <w:rsid w:val="00992034"/>
    <w:rsid w:val="00992989"/>
    <w:rsid w:val="00992C5D"/>
    <w:rsid w:val="0099455B"/>
    <w:rsid w:val="009A0DB6"/>
    <w:rsid w:val="009A0E40"/>
    <w:rsid w:val="009A1629"/>
    <w:rsid w:val="009A3E1E"/>
    <w:rsid w:val="009A6C05"/>
    <w:rsid w:val="009B23F7"/>
    <w:rsid w:val="009B242F"/>
    <w:rsid w:val="009B2664"/>
    <w:rsid w:val="009B4DCF"/>
    <w:rsid w:val="009B7CAF"/>
    <w:rsid w:val="009C069D"/>
    <w:rsid w:val="009C2B83"/>
    <w:rsid w:val="009D2152"/>
    <w:rsid w:val="009D3E93"/>
    <w:rsid w:val="009D4D96"/>
    <w:rsid w:val="009D6140"/>
    <w:rsid w:val="009D6924"/>
    <w:rsid w:val="009E1C12"/>
    <w:rsid w:val="009E58B9"/>
    <w:rsid w:val="009E6849"/>
    <w:rsid w:val="009E6ADE"/>
    <w:rsid w:val="009F0F96"/>
    <w:rsid w:val="009F15D0"/>
    <w:rsid w:val="009F279F"/>
    <w:rsid w:val="009F4E2B"/>
    <w:rsid w:val="009F5F20"/>
    <w:rsid w:val="009F68FC"/>
    <w:rsid w:val="00A03917"/>
    <w:rsid w:val="00A06883"/>
    <w:rsid w:val="00A11331"/>
    <w:rsid w:val="00A14A75"/>
    <w:rsid w:val="00A23730"/>
    <w:rsid w:val="00A25EC5"/>
    <w:rsid w:val="00A314B6"/>
    <w:rsid w:val="00A32CC3"/>
    <w:rsid w:val="00A36B36"/>
    <w:rsid w:val="00A36F5E"/>
    <w:rsid w:val="00A37255"/>
    <w:rsid w:val="00A41DC0"/>
    <w:rsid w:val="00A43580"/>
    <w:rsid w:val="00A440ED"/>
    <w:rsid w:val="00A44BD3"/>
    <w:rsid w:val="00A465CD"/>
    <w:rsid w:val="00A46B7F"/>
    <w:rsid w:val="00A503CC"/>
    <w:rsid w:val="00A516D8"/>
    <w:rsid w:val="00A53647"/>
    <w:rsid w:val="00A53FCF"/>
    <w:rsid w:val="00A557C9"/>
    <w:rsid w:val="00A56006"/>
    <w:rsid w:val="00A563E1"/>
    <w:rsid w:val="00A57BFC"/>
    <w:rsid w:val="00A610F9"/>
    <w:rsid w:val="00A61AFA"/>
    <w:rsid w:val="00A61D50"/>
    <w:rsid w:val="00A64C52"/>
    <w:rsid w:val="00A65223"/>
    <w:rsid w:val="00A6690F"/>
    <w:rsid w:val="00A70043"/>
    <w:rsid w:val="00A720E8"/>
    <w:rsid w:val="00A733F8"/>
    <w:rsid w:val="00A7414E"/>
    <w:rsid w:val="00A75CBF"/>
    <w:rsid w:val="00A77CA5"/>
    <w:rsid w:val="00A8317F"/>
    <w:rsid w:val="00A83180"/>
    <w:rsid w:val="00A84D1F"/>
    <w:rsid w:val="00A85AA0"/>
    <w:rsid w:val="00A8703A"/>
    <w:rsid w:val="00AA0D35"/>
    <w:rsid w:val="00AA5DE7"/>
    <w:rsid w:val="00AB1547"/>
    <w:rsid w:val="00AB17CC"/>
    <w:rsid w:val="00AB226D"/>
    <w:rsid w:val="00AB229E"/>
    <w:rsid w:val="00AB4D83"/>
    <w:rsid w:val="00AB4DA8"/>
    <w:rsid w:val="00AB78A4"/>
    <w:rsid w:val="00AB7F9E"/>
    <w:rsid w:val="00AC2066"/>
    <w:rsid w:val="00AC2377"/>
    <w:rsid w:val="00AC4196"/>
    <w:rsid w:val="00AC7E07"/>
    <w:rsid w:val="00AD3F7D"/>
    <w:rsid w:val="00AD76D0"/>
    <w:rsid w:val="00AE2A8F"/>
    <w:rsid w:val="00AE3928"/>
    <w:rsid w:val="00AE5AD6"/>
    <w:rsid w:val="00AF08E7"/>
    <w:rsid w:val="00AF3625"/>
    <w:rsid w:val="00AF6916"/>
    <w:rsid w:val="00AF6C42"/>
    <w:rsid w:val="00B00395"/>
    <w:rsid w:val="00B005FA"/>
    <w:rsid w:val="00B00645"/>
    <w:rsid w:val="00B01489"/>
    <w:rsid w:val="00B01776"/>
    <w:rsid w:val="00B04B94"/>
    <w:rsid w:val="00B052ED"/>
    <w:rsid w:val="00B06C8D"/>
    <w:rsid w:val="00B07896"/>
    <w:rsid w:val="00B078F4"/>
    <w:rsid w:val="00B10DF1"/>
    <w:rsid w:val="00B15545"/>
    <w:rsid w:val="00B16D90"/>
    <w:rsid w:val="00B20085"/>
    <w:rsid w:val="00B2204E"/>
    <w:rsid w:val="00B23599"/>
    <w:rsid w:val="00B24C76"/>
    <w:rsid w:val="00B24C93"/>
    <w:rsid w:val="00B26112"/>
    <w:rsid w:val="00B271C4"/>
    <w:rsid w:val="00B27283"/>
    <w:rsid w:val="00B30D1C"/>
    <w:rsid w:val="00B31525"/>
    <w:rsid w:val="00B31C9A"/>
    <w:rsid w:val="00B365A8"/>
    <w:rsid w:val="00B377D5"/>
    <w:rsid w:val="00B40422"/>
    <w:rsid w:val="00B42F3A"/>
    <w:rsid w:val="00B43306"/>
    <w:rsid w:val="00B44CDC"/>
    <w:rsid w:val="00B5075C"/>
    <w:rsid w:val="00B52396"/>
    <w:rsid w:val="00B5373D"/>
    <w:rsid w:val="00B53B7E"/>
    <w:rsid w:val="00B62A12"/>
    <w:rsid w:val="00B71C50"/>
    <w:rsid w:val="00B76084"/>
    <w:rsid w:val="00B76F52"/>
    <w:rsid w:val="00B77A7F"/>
    <w:rsid w:val="00B83477"/>
    <w:rsid w:val="00B8430C"/>
    <w:rsid w:val="00B86A76"/>
    <w:rsid w:val="00B86FA5"/>
    <w:rsid w:val="00B8713B"/>
    <w:rsid w:val="00B8728C"/>
    <w:rsid w:val="00B90A6C"/>
    <w:rsid w:val="00B94F15"/>
    <w:rsid w:val="00B97D9A"/>
    <w:rsid w:val="00B97FC0"/>
    <w:rsid w:val="00BA232B"/>
    <w:rsid w:val="00BA609A"/>
    <w:rsid w:val="00BA7270"/>
    <w:rsid w:val="00BA7957"/>
    <w:rsid w:val="00BA7DA0"/>
    <w:rsid w:val="00BB11B2"/>
    <w:rsid w:val="00BB1A54"/>
    <w:rsid w:val="00BB399A"/>
    <w:rsid w:val="00BB3BC0"/>
    <w:rsid w:val="00BB4BC6"/>
    <w:rsid w:val="00BC0492"/>
    <w:rsid w:val="00BC1D60"/>
    <w:rsid w:val="00BC4827"/>
    <w:rsid w:val="00BC667D"/>
    <w:rsid w:val="00BC688F"/>
    <w:rsid w:val="00BD2D7D"/>
    <w:rsid w:val="00BD3867"/>
    <w:rsid w:val="00BD6D64"/>
    <w:rsid w:val="00BD7934"/>
    <w:rsid w:val="00BE13C1"/>
    <w:rsid w:val="00BE153A"/>
    <w:rsid w:val="00BE244C"/>
    <w:rsid w:val="00BE387C"/>
    <w:rsid w:val="00BE40F3"/>
    <w:rsid w:val="00BF466F"/>
    <w:rsid w:val="00BF4720"/>
    <w:rsid w:val="00BF4D52"/>
    <w:rsid w:val="00C0103A"/>
    <w:rsid w:val="00C07B7D"/>
    <w:rsid w:val="00C1190F"/>
    <w:rsid w:val="00C152D6"/>
    <w:rsid w:val="00C1705D"/>
    <w:rsid w:val="00C174D6"/>
    <w:rsid w:val="00C24926"/>
    <w:rsid w:val="00C254DA"/>
    <w:rsid w:val="00C2646A"/>
    <w:rsid w:val="00C3022B"/>
    <w:rsid w:val="00C30833"/>
    <w:rsid w:val="00C3171C"/>
    <w:rsid w:val="00C31E30"/>
    <w:rsid w:val="00C32396"/>
    <w:rsid w:val="00C32E54"/>
    <w:rsid w:val="00C3382E"/>
    <w:rsid w:val="00C33941"/>
    <w:rsid w:val="00C33FAF"/>
    <w:rsid w:val="00C33FDC"/>
    <w:rsid w:val="00C43C95"/>
    <w:rsid w:val="00C45850"/>
    <w:rsid w:val="00C46C86"/>
    <w:rsid w:val="00C52155"/>
    <w:rsid w:val="00C524D5"/>
    <w:rsid w:val="00C559E5"/>
    <w:rsid w:val="00C56075"/>
    <w:rsid w:val="00C5627A"/>
    <w:rsid w:val="00C57D2B"/>
    <w:rsid w:val="00C612B0"/>
    <w:rsid w:val="00C63A62"/>
    <w:rsid w:val="00C649CC"/>
    <w:rsid w:val="00C64B18"/>
    <w:rsid w:val="00C6525F"/>
    <w:rsid w:val="00C665F0"/>
    <w:rsid w:val="00C67AF7"/>
    <w:rsid w:val="00C7328B"/>
    <w:rsid w:val="00C74C8F"/>
    <w:rsid w:val="00C76F2C"/>
    <w:rsid w:val="00C77DB9"/>
    <w:rsid w:val="00C8098D"/>
    <w:rsid w:val="00C85D74"/>
    <w:rsid w:val="00C86589"/>
    <w:rsid w:val="00C87A8C"/>
    <w:rsid w:val="00C87F23"/>
    <w:rsid w:val="00C9025D"/>
    <w:rsid w:val="00C90C94"/>
    <w:rsid w:val="00C91A08"/>
    <w:rsid w:val="00C92B62"/>
    <w:rsid w:val="00C94708"/>
    <w:rsid w:val="00C9694F"/>
    <w:rsid w:val="00C96C97"/>
    <w:rsid w:val="00CA0641"/>
    <w:rsid w:val="00CA0BA0"/>
    <w:rsid w:val="00CA1581"/>
    <w:rsid w:val="00CB0D71"/>
    <w:rsid w:val="00CB2456"/>
    <w:rsid w:val="00CB48A8"/>
    <w:rsid w:val="00CB493E"/>
    <w:rsid w:val="00CB5351"/>
    <w:rsid w:val="00CB71C0"/>
    <w:rsid w:val="00CC08FE"/>
    <w:rsid w:val="00CC5879"/>
    <w:rsid w:val="00CC7168"/>
    <w:rsid w:val="00CD031A"/>
    <w:rsid w:val="00CD0432"/>
    <w:rsid w:val="00CD04C9"/>
    <w:rsid w:val="00CD1475"/>
    <w:rsid w:val="00CD215C"/>
    <w:rsid w:val="00CD6202"/>
    <w:rsid w:val="00CD7C75"/>
    <w:rsid w:val="00CE218E"/>
    <w:rsid w:val="00CE29C9"/>
    <w:rsid w:val="00CE34C2"/>
    <w:rsid w:val="00CE556C"/>
    <w:rsid w:val="00CF09D9"/>
    <w:rsid w:val="00CF0B83"/>
    <w:rsid w:val="00CF7635"/>
    <w:rsid w:val="00D01642"/>
    <w:rsid w:val="00D051A5"/>
    <w:rsid w:val="00D078A9"/>
    <w:rsid w:val="00D07D2F"/>
    <w:rsid w:val="00D118F9"/>
    <w:rsid w:val="00D136AF"/>
    <w:rsid w:val="00D14636"/>
    <w:rsid w:val="00D2145D"/>
    <w:rsid w:val="00D2422A"/>
    <w:rsid w:val="00D25285"/>
    <w:rsid w:val="00D25ACB"/>
    <w:rsid w:val="00D26BD0"/>
    <w:rsid w:val="00D326A1"/>
    <w:rsid w:val="00D32CCC"/>
    <w:rsid w:val="00D33E2F"/>
    <w:rsid w:val="00D35B1E"/>
    <w:rsid w:val="00D3616C"/>
    <w:rsid w:val="00D3662A"/>
    <w:rsid w:val="00D36977"/>
    <w:rsid w:val="00D41BD6"/>
    <w:rsid w:val="00D451CD"/>
    <w:rsid w:val="00D47A0E"/>
    <w:rsid w:val="00D5050F"/>
    <w:rsid w:val="00D511A9"/>
    <w:rsid w:val="00D528B9"/>
    <w:rsid w:val="00D54909"/>
    <w:rsid w:val="00D55BB3"/>
    <w:rsid w:val="00D5759B"/>
    <w:rsid w:val="00D65CE4"/>
    <w:rsid w:val="00D662A4"/>
    <w:rsid w:val="00D666B7"/>
    <w:rsid w:val="00D677A6"/>
    <w:rsid w:val="00D70136"/>
    <w:rsid w:val="00D71045"/>
    <w:rsid w:val="00D7277E"/>
    <w:rsid w:val="00D74349"/>
    <w:rsid w:val="00D749E6"/>
    <w:rsid w:val="00D76E2B"/>
    <w:rsid w:val="00D81AE1"/>
    <w:rsid w:val="00D8257A"/>
    <w:rsid w:val="00D83B33"/>
    <w:rsid w:val="00D85E4F"/>
    <w:rsid w:val="00D86E1F"/>
    <w:rsid w:val="00D86F13"/>
    <w:rsid w:val="00D879B7"/>
    <w:rsid w:val="00D90BBA"/>
    <w:rsid w:val="00D91289"/>
    <w:rsid w:val="00D922C1"/>
    <w:rsid w:val="00D926F0"/>
    <w:rsid w:val="00D928BF"/>
    <w:rsid w:val="00D92E09"/>
    <w:rsid w:val="00D93E89"/>
    <w:rsid w:val="00D9439E"/>
    <w:rsid w:val="00D94BD3"/>
    <w:rsid w:val="00D964F6"/>
    <w:rsid w:val="00DA27A2"/>
    <w:rsid w:val="00DA5904"/>
    <w:rsid w:val="00DA7D95"/>
    <w:rsid w:val="00DB3762"/>
    <w:rsid w:val="00DB513C"/>
    <w:rsid w:val="00DB77D9"/>
    <w:rsid w:val="00DC315A"/>
    <w:rsid w:val="00DC47EC"/>
    <w:rsid w:val="00DC5035"/>
    <w:rsid w:val="00DD2FAC"/>
    <w:rsid w:val="00DD2FB6"/>
    <w:rsid w:val="00DD5CE9"/>
    <w:rsid w:val="00DD5EA9"/>
    <w:rsid w:val="00DE3EA5"/>
    <w:rsid w:val="00DE43C2"/>
    <w:rsid w:val="00DE5C44"/>
    <w:rsid w:val="00DF011D"/>
    <w:rsid w:val="00DF20DB"/>
    <w:rsid w:val="00DF2DC3"/>
    <w:rsid w:val="00DF34BC"/>
    <w:rsid w:val="00DF38E6"/>
    <w:rsid w:val="00DF44A1"/>
    <w:rsid w:val="00E011B0"/>
    <w:rsid w:val="00E02135"/>
    <w:rsid w:val="00E0262E"/>
    <w:rsid w:val="00E07856"/>
    <w:rsid w:val="00E079EB"/>
    <w:rsid w:val="00E1535F"/>
    <w:rsid w:val="00E15E7F"/>
    <w:rsid w:val="00E203D9"/>
    <w:rsid w:val="00E22733"/>
    <w:rsid w:val="00E233E4"/>
    <w:rsid w:val="00E24392"/>
    <w:rsid w:val="00E25AAF"/>
    <w:rsid w:val="00E26D70"/>
    <w:rsid w:val="00E36CD3"/>
    <w:rsid w:val="00E40B1B"/>
    <w:rsid w:val="00E40F8E"/>
    <w:rsid w:val="00E45377"/>
    <w:rsid w:val="00E46DE7"/>
    <w:rsid w:val="00E504D3"/>
    <w:rsid w:val="00E50AE8"/>
    <w:rsid w:val="00E51B4B"/>
    <w:rsid w:val="00E52E85"/>
    <w:rsid w:val="00E54870"/>
    <w:rsid w:val="00E55B8B"/>
    <w:rsid w:val="00E56BB6"/>
    <w:rsid w:val="00E61C61"/>
    <w:rsid w:val="00E6389E"/>
    <w:rsid w:val="00E67B31"/>
    <w:rsid w:val="00E67F29"/>
    <w:rsid w:val="00E724E5"/>
    <w:rsid w:val="00E73E12"/>
    <w:rsid w:val="00E740BF"/>
    <w:rsid w:val="00E74100"/>
    <w:rsid w:val="00E7439D"/>
    <w:rsid w:val="00E75F5D"/>
    <w:rsid w:val="00E7609C"/>
    <w:rsid w:val="00E87321"/>
    <w:rsid w:val="00E87A49"/>
    <w:rsid w:val="00E901FD"/>
    <w:rsid w:val="00E907CF"/>
    <w:rsid w:val="00E908F1"/>
    <w:rsid w:val="00E9177C"/>
    <w:rsid w:val="00E9447D"/>
    <w:rsid w:val="00EA04C5"/>
    <w:rsid w:val="00EA2DA6"/>
    <w:rsid w:val="00EA6B13"/>
    <w:rsid w:val="00EA6F26"/>
    <w:rsid w:val="00EB28FE"/>
    <w:rsid w:val="00EB43A8"/>
    <w:rsid w:val="00EC0F72"/>
    <w:rsid w:val="00ED1A2C"/>
    <w:rsid w:val="00ED45E7"/>
    <w:rsid w:val="00EE17B3"/>
    <w:rsid w:val="00EE1F30"/>
    <w:rsid w:val="00EE3404"/>
    <w:rsid w:val="00EE5322"/>
    <w:rsid w:val="00EF0646"/>
    <w:rsid w:val="00EF1F3D"/>
    <w:rsid w:val="00EF2201"/>
    <w:rsid w:val="00EF6511"/>
    <w:rsid w:val="00F0020E"/>
    <w:rsid w:val="00F01553"/>
    <w:rsid w:val="00F017FA"/>
    <w:rsid w:val="00F0464B"/>
    <w:rsid w:val="00F0472F"/>
    <w:rsid w:val="00F05FBC"/>
    <w:rsid w:val="00F06157"/>
    <w:rsid w:val="00F07BEF"/>
    <w:rsid w:val="00F10298"/>
    <w:rsid w:val="00F16991"/>
    <w:rsid w:val="00F2018E"/>
    <w:rsid w:val="00F22C24"/>
    <w:rsid w:val="00F23BE8"/>
    <w:rsid w:val="00F263C3"/>
    <w:rsid w:val="00F264C5"/>
    <w:rsid w:val="00F3127D"/>
    <w:rsid w:val="00F35297"/>
    <w:rsid w:val="00F36033"/>
    <w:rsid w:val="00F36B00"/>
    <w:rsid w:val="00F41235"/>
    <w:rsid w:val="00F45AFA"/>
    <w:rsid w:val="00F46B81"/>
    <w:rsid w:val="00F50A3D"/>
    <w:rsid w:val="00F512BB"/>
    <w:rsid w:val="00F52982"/>
    <w:rsid w:val="00F538EA"/>
    <w:rsid w:val="00F550A4"/>
    <w:rsid w:val="00F5562F"/>
    <w:rsid w:val="00F57020"/>
    <w:rsid w:val="00F575FE"/>
    <w:rsid w:val="00F576A6"/>
    <w:rsid w:val="00F606FA"/>
    <w:rsid w:val="00F609E3"/>
    <w:rsid w:val="00F61160"/>
    <w:rsid w:val="00F62128"/>
    <w:rsid w:val="00F638CA"/>
    <w:rsid w:val="00F66AD3"/>
    <w:rsid w:val="00F66BCA"/>
    <w:rsid w:val="00F67908"/>
    <w:rsid w:val="00F71519"/>
    <w:rsid w:val="00F718B5"/>
    <w:rsid w:val="00F71E03"/>
    <w:rsid w:val="00F75FFF"/>
    <w:rsid w:val="00F76620"/>
    <w:rsid w:val="00F77C08"/>
    <w:rsid w:val="00F8036F"/>
    <w:rsid w:val="00F83518"/>
    <w:rsid w:val="00F835D5"/>
    <w:rsid w:val="00F8405F"/>
    <w:rsid w:val="00F84B64"/>
    <w:rsid w:val="00F8508C"/>
    <w:rsid w:val="00F85BBA"/>
    <w:rsid w:val="00F92020"/>
    <w:rsid w:val="00F9371D"/>
    <w:rsid w:val="00F93F56"/>
    <w:rsid w:val="00F95171"/>
    <w:rsid w:val="00F96CA2"/>
    <w:rsid w:val="00FA1F9D"/>
    <w:rsid w:val="00FA3664"/>
    <w:rsid w:val="00FA7979"/>
    <w:rsid w:val="00FB37F7"/>
    <w:rsid w:val="00FB5ECD"/>
    <w:rsid w:val="00FB7595"/>
    <w:rsid w:val="00FB7F6D"/>
    <w:rsid w:val="00FC20C3"/>
    <w:rsid w:val="00FC2427"/>
    <w:rsid w:val="00FC7C91"/>
    <w:rsid w:val="00FD0AB8"/>
    <w:rsid w:val="00FD4E50"/>
    <w:rsid w:val="00FD5686"/>
    <w:rsid w:val="00FD7F1B"/>
    <w:rsid w:val="00FE2716"/>
    <w:rsid w:val="00FE2D71"/>
    <w:rsid w:val="00FE4E17"/>
    <w:rsid w:val="00FE5FC8"/>
    <w:rsid w:val="00FF24C8"/>
    <w:rsid w:val="00FF2E31"/>
    <w:rsid w:val="00FF49F0"/>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829BBB"/>
  <w15:docId w15:val="{9C5BA487-C9DC-4BF0-927A-5E6CDBF20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E4F"/>
    <w:pPr>
      <w:spacing w:before="120"/>
      <w:jc w:val="both"/>
    </w:pPr>
    <w:rPr>
      <w:rFonts w:eastAsia="Times New Roman"/>
      <w:sz w:val="24"/>
      <w:szCs w:val="24"/>
    </w:rPr>
  </w:style>
  <w:style w:type="paragraph" w:styleId="Heading1">
    <w:name w:val="heading 1"/>
    <w:basedOn w:val="Normal"/>
    <w:next w:val="Normal"/>
    <w:link w:val="Heading1Char"/>
    <w:uiPriority w:val="9"/>
    <w:qFormat/>
    <w:rsid w:val="00C56075"/>
    <w:pPr>
      <w:keepNext/>
      <w:keepLines/>
      <w:spacing w:before="480"/>
      <w:jc w:val="center"/>
      <w:outlineLvl w:val="0"/>
    </w:pPr>
    <w:rPr>
      <w:rFonts w:asciiTheme="minorHAnsi" w:hAnsiTheme="minorHAnsi"/>
      <w:b/>
      <w:bCs/>
      <w:color w:val="365F91"/>
      <w:sz w:val="44"/>
      <w:szCs w:val="28"/>
      <w:lang w:val="en-GB"/>
    </w:rPr>
  </w:style>
  <w:style w:type="paragraph" w:styleId="Heading2">
    <w:name w:val="heading 2"/>
    <w:basedOn w:val="Normal"/>
    <w:next w:val="Normal"/>
    <w:link w:val="Heading2Char"/>
    <w:uiPriority w:val="9"/>
    <w:unhideWhenUsed/>
    <w:qFormat/>
    <w:rsid w:val="007D2477"/>
    <w:pPr>
      <w:keepNext/>
      <w:keepLines/>
      <w:spacing w:before="200"/>
      <w:outlineLvl w:val="1"/>
    </w:pPr>
    <w:rPr>
      <w:rFonts w:asciiTheme="minorHAnsi" w:eastAsiaTheme="majorEastAsia" w:hAnsiTheme="minorHAnsi" w:cstheme="majorBidi"/>
      <w:b/>
      <w:bCs/>
      <w:color w:val="548DD4" w:themeColor="text2" w:themeTint="99"/>
      <w:sz w:val="28"/>
      <w:szCs w:val="26"/>
    </w:rPr>
  </w:style>
  <w:style w:type="paragraph" w:styleId="Heading3">
    <w:name w:val="heading 3"/>
    <w:basedOn w:val="Normal"/>
    <w:next w:val="Normal"/>
    <w:link w:val="Heading3Char"/>
    <w:uiPriority w:val="9"/>
    <w:unhideWhenUsed/>
    <w:qFormat/>
    <w:rsid w:val="00645F26"/>
    <w:pPr>
      <w:keepNext/>
      <w:keepLines/>
      <w:spacing w:before="200"/>
      <w:outlineLvl w:val="2"/>
    </w:pPr>
    <w:rPr>
      <w:rFonts w:eastAsiaTheme="majorEastAsia" w:cstheme="majorBidi"/>
      <w:b/>
      <w:bCs/>
      <w:color w:val="548DD4" w:themeColor="text2" w:themeTint="99"/>
    </w:rPr>
  </w:style>
  <w:style w:type="paragraph" w:styleId="Heading4">
    <w:name w:val="heading 4"/>
    <w:basedOn w:val="Normal"/>
    <w:next w:val="Normal"/>
    <w:link w:val="Heading4Char"/>
    <w:uiPriority w:val="9"/>
    <w:unhideWhenUsed/>
    <w:qFormat/>
    <w:rsid w:val="00F36033"/>
    <w:pPr>
      <w:keepNext/>
      <w:keepLines/>
      <w:spacing w:before="200"/>
      <w:outlineLvl w:val="3"/>
    </w:pPr>
    <w:rPr>
      <w:rFonts w:asciiTheme="minorHAnsi" w:eastAsiaTheme="majorEastAsia" w:hAnsiTheme="minorHAnsi" w:cstheme="majorBidi"/>
      <w:b/>
      <w:bCs/>
      <w:iCs/>
      <w:color w:val="4F81BD" w:themeColor="accent1"/>
    </w:rPr>
  </w:style>
  <w:style w:type="paragraph" w:styleId="Heading5">
    <w:name w:val="heading 5"/>
    <w:basedOn w:val="Normal"/>
    <w:next w:val="Normal"/>
    <w:link w:val="Heading5Char"/>
    <w:uiPriority w:val="9"/>
    <w:unhideWhenUsed/>
    <w:qFormat/>
    <w:rsid w:val="007634A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36030"/>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10"/>
    <w:rsid w:val="00936030"/>
    <w:rPr>
      <w:rFonts w:ascii="Cambria" w:eastAsia="Times New Roman" w:hAnsi="Cambria" w:cs="Times New Roman"/>
      <w:color w:val="17365D"/>
      <w:spacing w:val="5"/>
      <w:kern w:val="28"/>
      <w:sz w:val="52"/>
      <w:szCs w:val="52"/>
    </w:rPr>
  </w:style>
  <w:style w:type="character" w:customStyle="1" w:styleId="Heading1Char">
    <w:name w:val="Heading 1 Char"/>
    <w:basedOn w:val="DefaultParagraphFont"/>
    <w:link w:val="Heading1"/>
    <w:uiPriority w:val="9"/>
    <w:rsid w:val="00C56075"/>
    <w:rPr>
      <w:rFonts w:asciiTheme="minorHAnsi" w:eastAsia="Times New Roman" w:hAnsiTheme="minorHAnsi"/>
      <w:b/>
      <w:bCs/>
      <w:color w:val="365F91"/>
      <w:sz w:val="44"/>
      <w:szCs w:val="28"/>
      <w:lang w:val="en-GB"/>
    </w:rPr>
  </w:style>
  <w:style w:type="paragraph" w:styleId="Header">
    <w:name w:val="header"/>
    <w:basedOn w:val="Normal"/>
    <w:link w:val="HeaderChar"/>
    <w:uiPriority w:val="99"/>
    <w:unhideWhenUsed/>
    <w:rsid w:val="00936030"/>
    <w:pPr>
      <w:tabs>
        <w:tab w:val="center" w:pos="4513"/>
        <w:tab w:val="right" w:pos="9026"/>
      </w:tabs>
    </w:pPr>
  </w:style>
  <w:style w:type="character" w:customStyle="1" w:styleId="HeaderChar">
    <w:name w:val="Header Char"/>
    <w:basedOn w:val="DefaultParagraphFont"/>
    <w:link w:val="Header"/>
    <w:uiPriority w:val="99"/>
    <w:rsid w:val="00936030"/>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36030"/>
    <w:pPr>
      <w:tabs>
        <w:tab w:val="center" w:pos="4513"/>
        <w:tab w:val="right" w:pos="9026"/>
      </w:tabs>
    </w:pPr>
  </w:style>
  <w:style w:type="character" w:customStyle="1" w:styleId="FooterChar">
    <w:name w:val="Footer Char"/>
    <w:basedOn w:val="DefaultParagraphFont"/>
    <w:link w:val="Footer"/>
    <w:uiPriority w:val="99"/>
    <w:rsid w:val="00936030"/>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936030"/>
    <w:rPr>
      <w:rFonts w:ascii="Tahoma" w:hAnsi="Tahoma" w:cs="Tahoma"/>
      <w:sz w:val="16"/>
      <w:szCs w:val="16"/>
    </w:rPr>
  </w:style>
  <w:style w:type="character" w:customStyle="1" w:styleId="BalloonTextChar">
    <w:name w:val="Balloon Text Char"/>
    <w:basedOn w:val="DefaultParagraphFont"/>
    <w:link w:val="BalloonText"/>
    <w:uiPriority w:val="99"/>
    <w:semiHidden/>
    <w:rsid w:val="00936030"/>
    <w:rPr>
      <w:rFonts w:ascii="Tahoma" w:eastAsia="Times New Roman" w:hAnsi="Tahoma" w:cs="Tahoma"/>
      <w:sz w:val="16"/>
      <w:szCs w:val="16"/>
      <w:lang w:val="en-US"/>
    </w:rPr>
  </w:style>
  <w:style w:type="paragraph" w:styleId="ListParagraph">
    <w:name w:val="List Paragraph"/>
    <w:basedOn w:val="Normal"/>
    <w:uiPriority w:val="34"/>
    <w:qFormat/>
    <w:rsid w:val="00936030"/>
    <w:pPr>
      <w:ind w:left="720"/>
      <w:contextualSpacing/>
    </w:pPr>
  </w:style>
  <w:style w:type="table" w:styleId="TableGrid">
    <w:name w:val="Table Grid"/>
    <w:basedOn w:val="TableNormal"/>
    <w:uiPriority w:val="1"/>
    <w:rsid w:val="00770B64"/>
    <w:rPr>
      <w:rFonts w:eastAsia="Times New Roman"/>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2Char">
    <w:name w:val="Heading 2 Char"/>
    <w:basedOn w:val="DefaultParagraphFont"/>
    <w:link w:val="Heading2"/>
    <w:uiPriority w:val="9"/>
    <w:rsid w:val="007D2477"/>
    <w:rPr>
      <w:rFonts w:asciiTheme="minorHAnsi" w:eastAsiaTheme="majorEastAsia" w:hAnsiTheme="minorHAnsi" w:cstheme="majorBidi"/>
      <w:b/>
      <w:bCs/>
      <w:color w:val="548DD4" w:themeColor="text2" w:themeTint="99"/>
      <w:sz w:val="28"/>
      <w:szCs w:val="26"/>
    </w:rPr>
  </w:style>
  <w:style w:type="paragraph" w:styleId="TOCHeading">
    <w:name w:val="TOC Heading"/>
    <w:basedOn w:val="Heading1"/>
    <w:next w:val="Normal"/>
    <w:uiPriority w:val="39"/>
    <w:semiHidden/>
    <w:unhideWhenUsed/>
    <w:qFormat/>
    <w:rsid w:val="00576E49"/>
    <w:pPr>
      <w:spacing w:line="276" w:lineRule="auto"/>
      <w:outlineLvl w:val="9"/>
    </w:pPr>
    <w:rPr>
      <w:rFonts w:asciiTheme="majorHAnsi" w:eastAsiaTheme="majorEastAsia" w:hAnsiTheme="majorHAnsi" w:cstheme="majorBidi"/>
      <w:color w:val="365F91" w:themeColor="accent1" w:themeShade="BF"/>
    </w:rPr>
  </w:style>
  <w:style w:type="paragraph" w:styleId="TOC2">
    <w:name w:val="toc 2"/>
    <w:basedOn w:val="Normal"/>
    <w:next w:val="Normal"/>
    <w:autoRedefine/>
    <w:uiPriority w:val="39"/>
    <w:unhideWhenUsed/>
    <w:rsid w:val="00576E49"/>
    <w:pPr>
      <w:spacing w:after="100"/>
      <w:ind w:left="240"/>
    </w:pPr>
  </w:style>
  <w:style w:type="character" w:styleId="Hyperlink">
    <w:name w:val="Hyperlink"/>
    <w:basedOn w:val="DefaultParagraphFont"/>
    <w:uiPriority w:val="99"/>
    <w:unhideWhenUsed/>
    <w:rsid w:val="00576E49"/>
    <w:rPr>
      <w:color w:val="0000FF" w:themeColor="hyperlink"/>
      <w:u w:val="single"/>
    </w:rPr>
  </w:style>
  <w:style w:type="paragraph" w:styleId="TOC1">
    <w:name w:val="toc 1"/>
    <w:basedOn w:val="Normal"/>
    <w:next w:val="Normal"/>
    <w:autoRedefine/>
    <w:uiPriority w:val="39"/>
    <w:unhideWhenUsed/>
    <w:rsid w:val="00AB4D83"/>
    <w:pPr>
      <w:spacing w:after="100"/>
    </w:pPr>
  </w:style>
  <w:style w:type="paragraph" w:styleId="Revision">
    <w:name w:val="Revision"/>
    <w:hidden/>
    <w:uiPriority w:val="99"/>
    <w:semiHidden/>
    <w:rsid w:val="00A03917"/>
    <w:rPr>
      <w:rFonts w:ascii="Times New Roman" w:eastAsia="Times New Roman" w:hAnsi="Times New Roman"/>
      <w:sz w:val="24"/>
      <w:szCs w:val="24"/>
    </w:rPr>
  </w:style>
  <w:style w:type="character" w:customStyle="1" w:styleId="Heading3Char">
    <w:name w:val="Heading 3 Char"/>
    <w:basedOn w:val="DefaultParagraphFont"/>
    <w:link w:val="Heading3"/>
    <w:uiPriority w:val="9"/>
    <w:rsid w:val="00645F26"/>
    <w:rPr>
      <w:rFonts w:eastAsiaTheme="majorEastAsia" w:cstheme="majorBidi"/>
      <w:b/>
      <w:bCs/>
      <w:color w:val="548DD4" w:themeColor="text2" w:themeTint="99"/>
      <w:sz w:val="24"/>
      <w:szCs w:val="24"/>
    </w:rPr>
  </w:style>
  <w:style w:type="paragraph" w:styleId="TOC3">
    <w:name w:val="toc 3"/>
    <w:basedOn w:val="Normal"/>
    <w:next w:val="Normal"/>
    <w:autoRedefine/>
    <w:uiPriority w:val="39"/>
    <w:unhideWhenUsed/>
    <w:rsid w:val="00D86F13"/>
    <w:pPr>
      <w:tabs>
        <w:tab w:val="right" w:leader="dot" w:pos="9016"/>
      </w:tabs>
      <w:spacing w:before="60"/>
      <w:ind w:left="482"/>
    </w:pPr>
    <w:rPr>
      <w:noProof/>
      <w:sz w:val="22"/>
    </w:rPr>
  </w:style>
  <w:style w:type="character" w:styleId="CommentReference">
    <w:name w:val="annotation reference"/>
    <w:basedOn w:val="DefaultParagraphFont"/>
    <w:uiPriority w:val="99"/>
    <w:semiHidden/>
    <w:unhideWhenUsed/>
    <w:rsid w:val="00B97D9A"/>
    <w:rPr>
      <w:sz w:val="16"/>
      <w:szCs w:val="16"/>
    </w:rPr>
  </w:style>
  <w:style w:type="paragraph" w:styleId="CommentText">
    <w:name w:val="annotation text"/>
    <w:basedOn w:val="Normal"/>
    <w:link w:val="CommentTextChar"/>
    <w:uiPriority w:val="99"/>
    <w:semiHidden/>
    <w:unhideWhenUsed/>
    <w:rsid w:val="00B97D9A"/>
    <w:rPr>
      <w:sz w:val="20"/>
      <w:szCs w:val="20"/>
    </w:rPr>
  </w:style>
  <w:style w:type="character" w:customStyle="1" w:styleId="CommentTextChar">
    <w:name w:val="Comment Text Char"/>
    <w:basedOn w:val="DefaultParagraphFont"/>
    <w:link w:val="CommentText"/>
    <w:uiPriority w:val="99"/>
    <w:semiHidden/>
    <w:rsid w:val="00B97D9A"/>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B97D9A"/>
    <w:rPr>
      <w:b/>
      <w:bCs/>
    </w:rPr>
  </w:style>
  <w:style w:type="character" w:customStyle="1" w:styleId="CommentSubjectChar">
    <w:name w:val="Comment Subject Char"/>
    <w:basedOn w:val="CommentTextChar"/>
    <w:link w:val="CommentSubject"/>
    <w:uiPriority w:val="99"/>
    <w:semiHidden/>
    <w:rsid w:val="00B97D9A"/>
    <w:rPr>
      <w:rFonts w:ascii="Times New Roman" w:eastAsia="Times New Roman" w:hAnsi="Times New Roman"/>
      <w:b/>
      <w:bCs/>
    </w:rPr>
  </w:style>
  <w:style w:type="paragraph" w:styleId="NoSpacing">
    <w:name w:val="No Spacing"/>
    <w:aliases w:val="Figure"/>
    <w:basedOn w:val="Normal"/>
    <w:qFormat/>
    <w:rsid w:val="00C559E5"/>
    <w:pPr>
      <w:keepNext/>
      <w:spacing w:before="240" w:after="120"/>
      <w:jc w:val="center"/>
    </w:pPr>
    <w:rPr>
      <w:rFonts w:asciiTheme="minorHAnsi" w:hAnsiTheme="minorHAnsi"/>
    </w:rPr>
  </w:style>
  <w:style w:type="character" w:styleId="PlaceholderText">
    <w:name w:val="Placeholder Text"/>
    <w:basedOn w:val="DefaultParagraphFont"/>
    <w:uiPriority w:val="99"/>
    <w:semiHidden/>
    <w:rsid w:val="006B2D76"/>
    <w:rPr>
      <w:color w:val="808080"/>
    </w:rPr>
  </w:style>
  <w:style w:type="character" w:customStyle="1" w:styleId="Heading4Char">
    <w:name w:val="Heading 4 Char"/>
    <w:basedOn w:val="DefaultParagraphFont"/>
    <w:link w:val="Heading4"/>
    <w:uiPriority w:val="9"/>
    <w:rsid w:val="00F36033"/>
    <w:rPr>
      <w:rFonts w:asciiTheme="minorHAnsi" w:eastAsiaTheme="majorEastAsia" w:hAnsiTheme="minorHAnsi" w:cstheme="majorBidi"/>
      <w:b/>
      <w:bCs/>
      <w:iCs/>
      <w:color w:val="4F81BD" w:themeColor="accent1"/>
      <w:sz w:val="24"/>
      <w:szCs w:val="24"/>
    </w:rPr>
  </w:style>
  <w:style w:type="paragraph" w:styleId="Caption">
    <w:name w:val="caption"/>
    <w:basedOn w:val="Normal"/>
    <w:next w:val="Normal"/>
    <w:uiPriority w:val="35"/>
    <w:unhideWhenUsed/>
    <w:qFormat/>
    <w:rsid w:val="00553953"/>
    <w:pPr>
      <w:spacing w:before="240" w:after="200"/>
      <w:ind w:left="567"/>
    </w:pPr>
    <w:rPr>
      <w:b/>
      <w:bCs/>
      <w:szCs w:val="18"/>
    </w:rPr>
  </w:style>
  <w:style w:type="paragraph" w:styleId="Subtitle">
    <w:name w:val="Subtitle"/>
    <w:basedOn w:val="Normal"/>
    <w:next w:val="Normal"/>
    <w:link w:val="SubtitleChar"/>
    <w:uiPriority w:val="11"/>
    <w:qFormat/>
    <w:rsid w:val="00553953"/>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553953"/>
    <w:rPr>
      <w:rFonts w:ascii="Cambria" w:eastAsia="Times New Roman" w:hAnsi="Cambria"/>
      <w:i/>
      <w:iCs/>
      <w:color w:val="4F81BD"/>
      <w:spacing w:val="15"/>
      <w:sz w:val="24"/>
      <w:szCs w:val="24"/>
    </w:rPr>
  </w:style>
  <w:style w:type="character" w:styleId="IntenseReference">
    <w:name w:val="Intense Reference"/>
    <w:basedOn w:val="DefaultParagraphFont"/>
    <w:uiPriority w:val="32"/>
    <w:qFormat/>
    <w:rsid w:val="00553953"/>
    <w:rPr>
      <w:b/>
      <w:bCs/>
      <w:smallCaps/>
      <w:color w:val="C0504D"/>
      <w:spacing w:val="5"/>
      <w:u w:val="single"/>
    </w:rPr>
  </w:style>
  <w:style w:type="paragraph" w:customStyle="1" w:styleId="MTDisplayEquation">
    <w:name w:val="MTDisplayEquation"/>
    <w:basedOn w:val="Normal"/>
    <w:next w:val="Normal"/>
    <w:link w:val="MTDisplayEquationChar"/>
    <w:rsid w:val="00553953"/>
    <w:pPr>
      <w:tabs>
        <w:tab w:val="center" w:pos="4520"/>
        <w:tab w:val="right" w:pos="9020"/>
      </w:tabs>
    </w:pPr>
  </w:style>
  <w:style w:type="character" w:customStyle="1" w:styleId="MTDisplayEquationChar">
    <w:name w:val="MTDisplayEquation Char"/>
    <w:basedOn w:val="DefaultParagraphFont"/>
    <w:link w:val="MTDisplayEquation"/>
    <w:rsid w:val="00553953"/>
    <w:rPr>
      <w:rFonts w:eastAsia="Times New Roman"/>
      <w:sz w:val="24"/>
      <w:szCs w:val="24"/>
    </w:rPr>
  </w:style>
  <w:style w:type="character" w:styleId="SubtleReference">
    <w:name w:val="Subtle Reference"/>
    <w:basedOn w:val="DefaultParagraphFont"/>
    <w:uiPriority w:val="31"/>
    <w:qFormat/>
    <w:rsid w:val="00553953"/>
    <w:rPr>
      <w:smallCaps/>
      <w:color w:val="C0504D" w:themeColor="accent2"/>
      <w:u w:val="single"/>
    </w:rPr>
  </w:style>
  <w:style w:type="paragraph" w:customStyle="1" w:styleId="Species">
    <w:name w:val="Species"/>
    <w:basedOn w:val="Normal"/>
    <w:next w:val="Normal"/>
    <w:link w:val="SpeciesChar"/>
    <w:qFormat/>
    <w:rsid w:val="00553953"/>
    <w:rPr>
      <w:b/>
      <w:lang w:val="en-GB"/>
    </w:rPr>
  </w:style>
  <w:style w:type="character" w:customStyle="1" w:styleId="SpeciesChar">
    <w:name w:val="Species Char"/>
    <w:basedOn w:val="DefaultParagraphFont"/>
    <w:link w:val="Species"/>
    <w:rsid w:val="00553953"/>
    <w:rPr>
      <w:rFonts w:eastAsia="Times New Roman"/>
      <w:b/>
      <w:sz w:val="24"/>
      <w:szCs w:val="24"/>
      <w:lang w:val="en-GB"/>
    </w:rPr>
  </w:style>
  <w:style w:type="character" w:customStyle="1" w:styleId="MTEquationSection">
    <w:name w:val="MTEquationSection"/>
    <w:basedOn w:val="DefaultParagraphFont"/>
    <w:rsid w:val="00E40B1B"/>
    <w:rPr>
      <w:vanish w:val="0"/>
      <w:color w:val="FF0000"/>
      <w:lang w:val="en-GB"/>
    </w:rPr>
  </w:style>
  <w:style w:type="character" w:styleId="Strong">
    <w:name w:val="Strong"/>
    <w:basedOn w:val="DefaultParagraphFont"/>
    <w:uiPriority w:val="22"/>
    <w:qFormat/>
    <w:rsid w:val="00C559E5"/>
    <w:rPr>
      <w:b/>
      <w:bCs/>
    </w:rPr>
  </w:style>
  <w:style w:type="paragraph" w:customStyle="1" w:styleId="heading20">
    <w:name w:val="heading2"/>
    <w:basedOn w:val="Normal"/>
    <w:rsid w:val="00235522"/>
    <w:pPr>
      <w:spacing w:before="100" w:beforeAutospacing="1" w:after="100" w:afterAutospacing="1"/>
      <w:jc w:val="left"/>
    </w:pPr>
    <w:rPr>
      <w:rFonts w:ascii="Times New Roman" w:hAnsi="Times New Roman"/>
    </w:rPr>
  </w:style>
  <w:style w:type="character" w:customStyle="1" w:styleId="Heading5Char">
    <w:name w:val="Heading 5 Char"/>
    <w:basedOn w:val="DefaultParagraphFont"/>
    <w:link w:val="Heading5"/>
    <w:uiPriority w:val="9"/>
    <w:rsid w:val="007634A2"/>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02267">
      <w:bodyDiv w:val="1"/>
      <w:marLeft w:val="0"/>
      <w:marRight w:val="0"/>
      <w:marTop w:val="0"/>
      <w:marBottom w:val="0"/>
      <w:divBdr>
        <w:top w:val="none" w:sz="0" w:space="0" w:color="auto"/>
        <w:left w:val="none" w:sz="0" w:space="0" w:color="auto"/>
        <w:bottom w:val="none" w:sz="0" w:space="0" w:color="auto"/>
        <w:right w:val="none" w:sz="0" w:space="0" w:color="auto"/>
      </w:divBdr>
    </w:div>
    <w:div w:id="106504554">
      <w:bodyDiv w:val="1"/>
      <w:marLeft w:val="0"/>
      <w:marRight w:val="0"/>
      <w:marTop w:val="0"/>
      <w:marBottom w:val="0"/>
      <w:divBdr>
        <w:top w:val="none" w:sz="0" w:space="0" w:color="auto"/>
        <w:left w:val="none" w:sz="0" w:space="0" w:color="auto"/>
        <w:bottom w:val="none" w:sz="0" w:space="0" w:color="auto"/>
        <w:right w:val="none" w:sz="0" w:space="0" w:color="auto"/>
      </w:divBdr>
    </w:div>
    <w:div w:id="152767566">
      <w:bodyDiv w:val="1"/>
      <w:marLeft w:val="0"/>
      <w:marRight w:val="0"/>
      <w:marTop w:val="0"/>
      <w:marBottom w:val="0"/>
      <w:divBdr>
        <w:top w:val="none" w:sz="0" w:space="0" w:color="auto"/>
        <w:left w:val="none" w:sz="0" w:space="0" w:color="auto"/>
        <w:bottom w:val="none" w:sz="0" w:space="0" w:color="auto"/>
        <w:right w:val="none" w:sz="0" w:space="0" w:color="auto"/>
      </w:divBdr>
    </w:div>
    <w:div w:id="182284831">
      <w:bodyDiv w:val="1"/>
      <w:marLeft w:val="0"/>
      <w:marRight w:val="0"/>
      <w:marTop w:val="0"/>
      <w:marBottom w:val="0"/>
      <w:divBdr>
        <w:top w:val="none" w:sz="0" w:space="0" w:color="auto"/>
        <w:left w:val="none" w:sz="0" w:space="0" w:color="auto"/>
        <w:bottom w:val="none" w:sz="0" w:space="0" w:color="auto"/>
        <w:right w:val="none" w:sz="0" w:space="0" w:color="auto"/>
      </w:divBdr>
    </w:div>
    <w:div w:id="280647071">
      <w:bodyDiv w:val="1"/>
      <w:marLeft w:val="0"/>
      <w:marRight w:val="0"/>
      <w:marTop w:val="0"/>
      <w:marBottom w:val="0"/>
      <w:divBdr>
        <w:top w:val="none" w:sz="0" w:space="0" w:color="auto"/>
        <w:left w:val="none" w:sz="0" w:space="0" w:color="auto"/>
        <w:bottom w:val="none" w:sz="0" w:space="0" w:color="auto"/>
        <w:right w:val="none" w:sz="0" w:space="0" w:color="auto"/>
      </w:divBdr>
    </w:div>
    <w:div w:id="285502712">
      <w:bodyDiv w:val="1"/>
      <w:marLeft w:val="0"/>
      <w:marRight w:val="0"/>
      <w:marTop w:val="0"/>
      <w:marBottom w:val="0"/>
      <w:divBdr>
        <w:top w:val="none" w:sz="0" w:space="0" w:color="auto"/>
        <w:left w:val="none" w:sz="0" w:space="0" w:color="auto"/>
        <w:bottom w:val="none" w:sz="0" w:space="0" w:color="auto"/>
        <w:right w:val="none" w:sz="0" w:space="0" w:color="auto"/>
      </w:divBdr>
    </w:div>
    <w:div w:id="375929272">
      <w:bodyDiv w:val="1"/>
      <w:marLeft w:val="0"/>
      <w:marRight w:val="0"/>
      <w:marTop w:val="0"/>
      <w:marBottom w:val="0"/>
      <w:divBdr>
        <w:top w:val="none" w:sz="0" w:space="0" w:color="auto"/>
        <w:left w:val="none" w:sz="0" w:space="0" w:color="auto"/>
        <w:bottom w:val="none" w:sz="0" w:space="0" w:color="auto"/>
        <w:right w:val="none" w:sz="0" w:space="0" w:color="auto"/>
      </w:divBdr>
    </w:div>
    <w:div w:id="400715957">
      <w:bodyDiv w:val="1"/>
      <w:marLeft w:val="0"/>
      <w:marRight w:val="0"/>
      <w:marTop w:val="0"/>
      <w:marBottom w:val="0"/>
      <w:divBdr>
        <w:top w:val="none" w:sz="0" w:space="0" w:color="auto"/>
        <w:left w:val="none" w:sz="0" w:space="0" w:color="auto"/>
        <w:bottom w:val="none" w:sz="0" w:space="0" w:color="auto"/>
        <w:right w:val="none" w:sz="0" w:space="0" w:color="auto"/>
      </w:divBdr>
    </w:div>
    <w:div w:id="427696145">
      <w:bodyDiv w:val="1"/>
      <w:marLeft w:val="0"/>
      <w:marRight w:val="0"/>
      <w:marTop w:val="0"/>
      <w:marBottom w:val="0"/>
      <w:divBdr>
        <w:top w:val="none" w:sz="0" w:space="0" w:color="auto"/>
        <w:left w:val="none" w:sz="0" w:space="0" w:color="auto"/>
        <w:bottom w:val="none" w:sz="0" w:space="0" w:color="auto"/>
        <w:right w:val="none" w:sz="0" w:space="0" w:color="auto"/>
      </w:divBdr>
    </w:div>
    <w:div w:id="486015593">
      <w:bodyDiv w:val="1"/>
      <w:marLeft w:val="0"/>
      <w:marRight w:val="0"/>
      <w:marTop w:val="0"/>
      <w:marBottom w:val="0"/>
      <w:divBdr>
        <w:top w:val="none" w:sz="0" w:space="0" w:color="auto"/>
        <w:left w:val="none" w:sz="0" w:space="0" w:color="auto"/>
        <w:bottom w:val="none" w:sz="0" w:space="0" w:color="auto"/>
        <w:right w:val="none" w:sz="0" w:space="0" w:color="auto"/>
      </w:divBdr>
    </w:div>
    <w:div w:id="492333867">
      <w:bodyDiv w:val="1"/>
      <w:marLeft w:val="0"/>
      <w:marRight w:val="0"/>
      <w:marTop w:val="0"/>
      <w:marBottom w:val="0"/>
      <w:divBdr>
        <w:top w:val="none" w:sz="0" w:space="0" w:color="auto"/>
        <w:left w:val="none" w:sz="0" w:space="0" w:color="auto"/>
        <w:bottom w:val="none" w:sz="0" w:space="0" w:color="auto"/>
        <w:right w:val="none" w:sz="0" w:space="0" w:color="auto"/>
      </w:divBdr>
    </w:div>
    <w:div w:id="502668627">
      <w:bodyDiv w:val="1"/>
      <w:marLeft w:val="0"/>
      <w:marRight w:val="0"/>
      <w:marTop w:val="0"/>
      <w:marBottom w:val="0"/>
      <w:divBdr>
        <w:top w:val="none" w:sz="0" w:space="0" w:color="auto"/>
        <w:left w:val="none" w:sz="0" w:space="0" w:color="auto"/>
        <w:bottom w:val="none" w:sz="0" w:space="0" w:color="auto"/>
        <w:right w:val="none" w:sz="0" w:space="0" w:color="auto"/>
      </w:divBdr>
    </w:div>
    <w:div w:id="618072605">
      <w:bodyDiv w:val="1"/>
      <w:marLeft w:val="0"/>
      <w:marRight w:val="0"/>
      <w:marTop w:val="0"/>
      <w:marBottom w:val="0"/>
      <w:divBdr>
        <w:top w:val="none" w:sz="0" w:space="0" w:color="auto"/>
        <w:left w:val="none" w:sz="0" w:space="0" w:color="auto"/>
        <w:bottom w:val="none" w:sz="0" w:space="0" w:color="auto"/>
        <w:right w:val="none" w:sz="0" w:space="0" w:color="auto"/>
      </w:divBdr>
    </w:div>
    <w:div w:id="728068546">
      <w:bodyDiv w:val="1"/>
      <w:marLeft w:val="0"/>
      <w:marRight w:val="0"/>
      <w:marTop w:val="0"/>
      <w:marBottom w:val="0"/>
      <w:divBdr>
        <w:top w:val="none" w:sz="0" w:space="0" w:color="auto"/>
        <w:left w:val="none" w:sz="0" w:space="0" w:color="auto"/>
        <w:bottom w:val="none" w:sz="0" w:space="0" w:color="auto"/>
        <w:right w:val="none" w:sz="0" w:space="0" w:color="auto"/>
      </w:divBdr>
    </w:div>
    <w:div w:id="779567534">
      <w:bodyDiv w:val="1"/>
      <w:marLeft w:val="0"/>
      <w:marRight w:val="0"/>
      <w:marTop w:val="0"/>
      <w:marBottom w:val="0"/>
      <w:divBdr>
        <w:top w:val="none" w:sz="0" w:space="0" w:color="auto"/>
        <w:left w:val="none" w:sz="0" w:space="0" w:color="auto"/>
        <w:bottom w:val="none" w:sz="0" w:space="0" w:color="auto"/>
        <w:right w:val="none" w:sz="0" w:space="0" w:color="auto"/>
      </w:divBdr>
    </w:div>
    <w:div w:id="816452790">
      <w:bodyDiv w:val="1"/>
      <w:marLeft w:val="0"/>
      <w:marRight w:val="0"/>
      <w:marTop w:val="0"/>
      <w:marBottom w:val="0"/>
      <w:divBdr>
        <w:top w:val="none" w:sz="0" w:space="0" w:color="auto"/>
        <w:left w:val="none" w:sz="0" w:space="0" w:color="auto"/>
        <w:bottom w:val="none" w:sz="0" w:space="0" w:color="auto"/>
        <w:right w:val="none" w:sz="0" w:space="0" w:color="auto"/>
      </w:divBdr>
    </w:div>
    <w:div w:id="827598106">
      <w:bodyDiv w:val="1"/>
      <w:marLeft w:val="0"/>
      <w:marRight w:val="0"/>
      <w:marTop w:val="0"/>
      <w:marBottom w:val="0"/>
      <w:divBdr>
        <w:top w:val="none" w:sz="0" w:space="0" w:color="auto"/>
        <w:left w:val="none" w:sz="0" w:space="0" w:color="auto"/>
        <w:bottom w:val="none" w:sz="0" w:space="0" w:color="auto"/>
        <w:right w:val="none" w:sz="0" w:space="0" w:color="auto"/>
      </w:divBdr>
    </w:div>
    <w:div w:id="834566655">
      <w:bodyDiv w:val="1"/>
      <w:marLeft w:val="0"/>
      <w:marRight w:val="0"/>
      <w:marTop w:val="0"/>
      <w:marBottom w:val="0"/>
      <w:divBdr>
        <w:top w:val="none" w:sz="0" w:space="0" w:color="auto"/>
        <w:left w:val="none" w:sz="0" w:space="0" w:color="auto"/>
        <w:bottom w:val="none" w:sz="0" w:space="0" w:color="auto"/>
        <w:right w:val="none" w:sz="0" w:space="0" w:color="auto"/>
      </w:divBdr>
    </w:div>
    <w:div w:id="842470910">
      <w:bodyDiv w:val="1"/>
      <w:marLeft w:val="0"/>
      <w:marRight w:val="0"/>
      <w:marTop w:val="0"/>
      <w:marBottom w:val="0"/>
      <w:divBdr>
        <w:top w:val="none" w:sz="0" w:space="0" w:color="auto"/>
        <w:left w:val="none" w:sz="0" w:space="0" w:color="auto"/>
        <w:bottom w:val="none" w:sz="0" w:space="0" w:color="auto"/>
        <w:right w:val="none" w:sz="0" w:space="0" w:color="auto"/>
      </w:divBdr>
    </w:div>
    <w:div w:id="1090586139">
      <w:bodyDiv w:val="1"/>
      <w:marLeft w:val="0"/>
      <w:marRight w:val="0"/>
      <w:marTop w:val="0"/>
      <w:marBottom w:val="0"/>
      <w:divBdr>
        <w:top w:val="none" w:sz="0" w:space="0" w:color="auto"/>
        <w:left w:val="none" w:sz="0" w:space="0" w:color="auto"/>
        <w:bottom w:val="none" w:sz="0" w:space="0" w:color="auto"/>
        <w:right w:val="none" w:sz="0" w:space="0" w:color="auto"/>
      </w:divBdr>
    </w:div>
    <w:div w:id="1145666107">
      <w:bodyDiv w:val="1"/>
      <w:marLeft w:val="0"/>
      <w:marRight w:val="0"/>
      <w:marTop w:val="0"/>
      <w:marBottom w:val="0"/>
      <w:divBdr>
        <w:top w:val="none" w:sz="0" w:space="0" w:color="auto"/>
        <w:left w:val="none" w:sz="0" w:space="0" w:color="auto"/>
        <w:bottom w:val="none" w:sz="0" w:space="0" w:color="auto"/>
        <w:right w:val="none" w:sz="0" w:space="0" w:color="auto"/>
      </w:divBdr>
    </w:div>
    <w:div w:id="1207835590">
      <w:bodyDiv w:val="1"/>
      <w:marLeft w:val="0"/>
      <w:marRight w:val="0"/>
      <w:marTop w:val="0"/>
      <w:marBottom w:val="0"/>
      <w:divBdr>
        <w:top w:val="none" w:sz="0" w:space="0" w:color="auto"/>
        <w:left w:val="none" w:sz="0" w:space="0" w:color="auto"/>
        <w:bottom w:val="none" w:sz="0" w:space="0" w:color="auto"/>
        <w:right w:val="none" w:sz="0" w:space="0" w:color="auto"/>
      </w:divBdr>
    </w:div>
    <w:div w:id="1269506008">
      <w:bodyDiv w:val="1"/>
      <w:marLeft w:val="0"/>
      <w:marRight w:val="0"/>
      <w:marTop w:val="0"/>
      <w:marBottom w:val="0"/>
      <w:divBdr>
        <w:top w:val="none" w:sz="0" w:space="0" w:color="auto"/>
        <w:left w:val="none" w:sz="0" w:space="0" w:color="auto"/>
        <w:bottom w:val="none" w:sz="0" w:space="0" w:color="auto"/>
        <w:right w:val="none" w:sz="0" w:space="0" w:color="auto"/>
      </w:divBdr>
    </w:div>
    <w:div w:id="1290235412">
      <w:bodyDiv w:val="1"/>
      <w:marLeft w:val="0"/>
      <w:marRight w:val="0"/>
      <w:marTop w:val="0"/>
      <w:marBottom w:val="0"/>
      <w:divBdr>
        <w:top w:val="none" w:sz="0" w:space="0" w:color="auto"/>
        <w:left w:val="none" w:sz="0" w:space="0" w:color="auto"/>
        <w:bottom w:val="none" w:sz="0" w:space="0" w:color="auto"/>
        <w:right w:val="none" w:sz="0" w:space="0" w:color="auto"/>
      </w:divBdr>
    </w:div>
    <w:div w:id="1292975050">
      <w:bodyDiv w:val="1"/>
      <w:marLeft w:val="0"/>
      <w:marRight w:val="0"/>
      <w:marTop w:val="0"/>
      <w:marBottom w:val="0"/>
      <w:divBdr>
        <w:top w:val="none" w:sz="0" w:space="0" w:color="auto"/>
        <w:left w:val="none" w:sz="0" w:space="0" w:color="auto"/>
        <w:bottom w:val="none" w:sz="0" w:space="0" w:color="auto"/>
        <w:right w:val="none" w:sz="0" w:space="0" w:color="auto"/>
      </w:divBdr>
    </w:div>
    <w:div w:id="1301181207">
      <w:bodyDiv w:val="1"/>
      <w:marLeft w:val="0"/>
      <w:marRight w:val="0"/>
      <w:marTop w:val="0"/>
      <w:marBottom w:val="0"/>
      <w:divBdr>
        <w:top w:val="none" w:sz="0" w:space="0" w:color="auto"/>
        <w:left w:val="none" w:sz="0" w:space="0" w:color="auto"/>
        <w:bottom w:val="none" w:sz="0" w:space="0" w:color="auto"/>
        <w:right w:val="none" w:sz="0" w:space="0" w:color="auto"/>
      </w:divBdr>
    </w:div>
    <w:div w:id="1449154597">
      <w:bodyDiv w:val="1"/>
      <w:marLeft w:val="0"/>
      <w:marRight w:val="0"/>
      <w:marTop w:val="0"/>
      <w:marBottom w:val="0"/>
      <w:divBdr>
        <w:top w:val="none" w:sz="0" w:space="0" w:color="auto"/>
        <w:left w:val="none" w:sz="0" w:space="0" w:color="auto"/>
        <w:bottom w:val="none" w:sz="0" w:space="0" w:color="auto"/>
        <w:right w:val="none" w:sz="0" w:space="0" w:color="auto"/>
      </w:divBdr>
    </w:div>
    <w:div w:id="1458255677">
      <w:bodyDiv w:val="1"/>
      <w:marLeft w:val="0"/>
      <w:marRight w:val="0"/>
      <w:marTop w:val="0"/>
      <w:marBottom w:val="0"/>
      <w:divBdr>
        <w:top w:val="none" w:sz="0" w:space="0" w:color="auto"/>
        <w:left w:val="none" w:sz="0" w:space="0" w:color="auto"/>
        <w:bottom w:val="none" w:sz="0" w:space="0" w:color="auto"/>
        <w:right w:val="none" w:sz="0" w:space="0" w:color="auto"/>
      </w:divBdr>
    </w:div>
    <w:div w:id="1473402495">
      <w:bodyDiv w:val="1"/>
      <w:marLeft w:val="0"/>
      <w:marRight w:val="0"/>
      <w:marTop w:val="0"/>
      <w:marBottom w:val="0"/>
      <w:divBdr>
        <w:top w:val="none" w:sz="0" w:space="0" w:color="auto"/>
        <w:left w:val="none" w:sz="0" w:space="0" w:color="auto"/>
        <w:bottom w:val="none" w:sz="0" w:space="0" w:color="auto"/>
        <w:right w:val="none" w:sz="0" w:space="0" w:color="auto"/>
      </w:divBdr>
    </w:div>
    <w:div w:id="1486511206">
      <w:bodyDiv w:val="1"/>
      <w:marLeft w:val="0"/>
      <w:marRight w:val="0"/>
      <w:marTop w:val="0"/>
      <w:marBottom w:val="0"/>
      <w:divBdr>
        <w:top w:val="none" w:sz="0" w:space="0" w:color="auto"/>
        <w:left w:val="none" w:sz="0" w:space="0" w:color="auto"/>
        <w:bottom w:val="none" w:sz="0" w:space="0" w:color="auto"/>
        <w:right w:val="none" w:sz="0" w:space="0" w:color="auto"/>
      </w:divBdr>
    </w:div>
    <w:div w:id="1486703890">
      <w:bodyDiv w:val="1"/>
      <w:marLeft w:val="0"/>
      <w:marRight w:val="0"/>
      <w:marTop w:val="0"/>
      <w:marBottom w:val="0"/>
      <w:divBdr>
        <w:top w:val="none" w:sz="0" w:space="0" w:color="auto"/>
        <w:left w:val="none" w:sz="0" w:space="0" w:color="auto"/>
        <w:bottom w:val="none" w:sz="0" w:space="0" w:color="auto"/>
        <w:right w:val="none" w:sz="0" w:space="0" w:color="auto"/>
      </w:divBdr>
    </w:div>
    <w:div w:id="1515923262">
      <w:bodyDiv w:val="1"/>
      <w:marLeft w:val="0"/>
      <w:marRight w:val="0"/>
      <w:marTop w:val="0"/>
      <w:marBottom w:val="0"/>
      <w:divBdr>
        <w:top w:val="none" w:sz="0" w:space="0" w:color="auto"/>
        <w:left w:val="none" w:sz="0" w:space="0" w:color="auto"/>
        <w:bottom w:val="none" w:sz="0" w:space="0" w:color="auto"/>
        <w:right w:val="none" w:sz="0" w:space="0" w:color="auto"/>
      </w:divBdr>
    </w:div>
    <w:div w:id="1540434267">
      <w:bodyDiv w:val="1"/>
      <w:marLeft w:val="0"/>
      <w:marRight w:val="0"/>
      <w:marTop w:val="0"/>
      <w:marBottom w:val="0"/>
      <w:divBdr>
        <w:top w:val="none" w:sz="0" w:space="0" w:color="auto"/>
        <w:left w:val="none" w:sz="0" w:space="0" w:color="auto"/>
        <w:bottom w:val="none" w:sz="0" w:space="0" w:color="auto"/>
        <w:right w:val="none" w:sz="0" w:space="0" w:color="auto"/>
      </w:divBdr>
    </w:div>
    <w:div w:id="1638950042">
      <w:bodyDiv w:val="1"/>
      <w:marLeft w:val="0"/>
      <w:marRight w:val="0"/>
      <w:marTop w:val="0"/>
      <w:marBottom w:val="0"/>
      <w:divBdr>
        <w:top w:val="none" w:sz="0" w:space="0" w:color="auto"/>
        <w:left w:val="none" w:sz="0" w:space="0" w:color="auto"/>
        <w:bottom w:val="none" w:sz="0" w:space="0" w:color="auto"/>
        <w:right w:val="none" w:sz="0" w:space="0" w:color="auto"/>
      </w:divBdr>
    </w:div>
    <w:div w:id="1708792789">
      <w:bodyDiv w:val="1"/>
      <w:marLeft w:val="0"/>
      <w:marRight w:val="0"/>
      <w:marTop w:val="0"/>
      <w:marBottom w:val="0"/>
      <w:divBdr>
        <w:top w:val="none" w:sz="0" w:space="0" w:color="auto"/>
        <w:left w:val="none" w:sz="0" w:space="0" w:color="auto"/>
        <w:bottom w:val="none" w:sz="0" w:space="0" w:color="auto"/>
        <w:right w:val="none" w:sz="0" w:space="0" w:color="auto"/>
      </w:divBdr>
    </w:div>
    <w:div w:id="1762145727">
      <w:bodyDiv w:val="1"/>
      <w:marLeft w:val="0"/>
      <w:marRight w:val="0"/>
      <w:marTop w:val="0"/>
      <w:marBottom w:val="0"/>
      <w:divBdr>
        <w:top w:val="none" w:sz="0" w:space="0" w:color="auto"/>
        <w:left w:val="none" w:sz="0" w:space="0" w:color="auto"/>
        <w:bottom w:val="none" w:sz="0" w:space="0" w:color="auto"/>
        <w:right w:val="none" w:sz="0" w:space="0" w:color="auto"/>
      </w:divBdr>
    </w:div>
    <w:div w:id="1780951438">
      <w:bodyDiv w:val="1"/>
      <w:marLeft w:val="0"/>
      <w:marRight w:val="0"/>
      <w:marTop w:val="0"/>
      <w:marBottom w:val="0"/>
      <w:divBdr>
        <w:top w:val="none" w:sz="0" w:space="0" w:color="auto"/>
        <w:left w:val="none" w:sz="0" w:space="0" w:color="auto"/>
        <w:bottom w:val="none" w:sz="0" w:space="0" w:color="auto"/>
        <w:right w:val="none" w:sz="0" w:space="0" w:color="auto"/>
      </w:divBdr>
    </w:div>
    <w:div w:id="1832746233">
      <w:bodyDiv w:val="1"/>
      <w:marLeft w:val="0"/>
      <w:marRight w:val="0"/>
      <w:marTop w:val="0"/>
      <w:marBottom w:val="0"/>
      <w:divBdr>
        <w:top w:val="none" w:sz="0" w:space="0" w:color="auto"/>
        <w:left w:val="none" w:sz="0" w:space="0" w:color="auto"/>
        <w:bottom w:val="none" w:sz="0" w:space="0" w:color="auto"/>
        <w:right w:val="none" w:sz="0" w:space="0" w:color="auto"/>
      </w:divBdr>
    </w:div>
    <w:div w:id="1869752168">
      <w:bodyDiv w:val="1"/>
      <w:marLeft w:val="0"/>
      <w:marRight w:val="0"/>
      <w:marTop w:val="0"/>
      <w:marBottom w:val="0"/>
      <w:divBdr>
        <w:top w:val="none" w:sz="0" w:space="0" w:color="auto"/>
        <w:left w:val="none" w:sz="0" w:space="0" w:color="auto"/>
        <w:bottom w:val="none" w:sz="0" w:space="0" w:color="auto"/>
        <w:right w:val="none" w:sz="0" w:space="0" w:color="auto"/>
      </w:divBdr>
    </w:div>
    <w:div w:id="1923447872">
      <w:bodyDiv w:val="1"/>
      <w:marLeft w:val="0"/>
      <w:marRight w:val="0"/>
      <w:marTop w:val="0"/>
      <w:marBottom w:val="0"/>
      <w:divBdr>
        <w:top w:val="none" w:sz="0" w:space="0" w:color="auto"/>
        <w:left w:val="none" w:sz="0" w:space="0" w:color="auto"/>
        <w:bottom w:val="none" w:sz="0" w:space="0" w:color="auto"/>
        <w:right w:val="none" w:sz="0" w:space="0" w:color="auto"/>
      </w:divBdr>
    </w:div>
    <w:div w:id="2098936157">
      <w:bodyDiv w:val="1"/>
      <w:marLeft w:val="0"/>
      <w:marRight w:val="0"/>
      <w:marTop w:val="0"/>
      <w:marBottom w:val="0"/>
      <w:divBdr>
        <w:top w:val="none" w:sz="0" w:space="0" w:color="auto"/>
        <w:left w:val="none" w:sz="0" w:space="0" w:color="auto"/>
        <w:bottom w:val="none" w:sz="0" w:space="0" w:color="auto"/>
        <w:right w:val="none" w:sz="0" w:space="0" w:color="auto"/>
      </w:divBdr>
    </w:div>
    <w:div w:id="214480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10.wmf"/><Relationship Id="rId42" Type="http://schemas.openxmlformats.org/officeDocument/2006/relationships/image" Target="media/image29.emf"/><Relationship Id="rId63" Type="http://schemas.openxmlformats.org/officeDocument/2006/relationships/oleObject" Target="embeddings/oleObject12.bin"/><Relationship Id="rId84" Type="http://schemas.openxmlformats.org/officeDocument/2006/relationships/image" Target="media/image55.wmf"/><Relationship Id="rId138" Type="http://schemas.openxmlformats.org/officeDocument/2006/relationships/image" Target="media/image94.emf"/><Relationship Id="rId159" Type="http://schemas.openxmlformats.org/officeDocument/2006/relationships/image" Target="media/image114.emf"/><Relationship Id="rId170" Type="http://schemas.openxmlformats.org/officeDocument/2006/relationships/image" Target="media/image125.emf"/><Relationship Id="rId107" Type="http://schemas.openxmlformats.org/officeDocument/2006/relationships/image" Target="media/image71.emf"/><Relationship Id="rId11" Type="http://schemas.openxmlformats.org/officeDocument/2006/relationships/image" Target="media/image2.png"/><Relationship Id="rId32" Type="http://schemas.openxmlformats.org/officeDocument/2006/relationships/image" Target="media/image19.emf"/><Relationship Id="rId53" Type="http://schemas.openxmlformats.org/officeDocument/2006/relationships/image" Target="media/image36.emf"/><Relationship Id="rId74" Type="http://schemas.openxmlformats.org/officeDocument/2006/relationships/oleObject" Target="embeddings/oleObject16.bin"/><Relationship Id="rId128" Type="http://schemas.openxmlformats.org/officeDocument/2006/relationships/image" Target="media/image87.w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oleObject" Target="embeddings/oleObject23.bin"/><Relationship Id="rId160" Type="http://schemas.openxmlformats.org/officeDocument/2006/relationships/image" Target="media/image115.emf"/><Relationship Id="rId22" Type="http://schemas.openxmlformats.org/officeDocument/2006/relationships/oleObject" Target="embeddings/oleObject3.bin"/><Relationship Id="rId43" Type="http://schemas.openxmlformats.org/officeDocument/2006/relationships/image" Target="media/image30.emf"/><Relationship Id="rId64" Type="http://schemas.openxmlformats.org/officeDocument/2006/relationships/image" Target="media/image42.emf"/><Relationship Id="rId118" Type="http://schemas.openxmlformats.org/officeDocument/2006/relationships/image" Target="media/image79.png"/><Relationship Id="rId139" Type="http://schemas.openxmlformats.org/officeDocument/2006/relationships/image" Target="media/image95.emf"/><Relationship Id="rId85" Type="http://schemas.openxmlformats.org/officeDocument/2006/relationships/oleObject" Target="embeddings/oleObject20.bin"/><Relationship Id="rId150" Type="http://schemas.openxmlformats.org/officeDocument/2006/relationships/image" Target="media/image105.emf"/><Relationship Id="rId171" Type="http://schemas.openxmlformats.org/officeDocument/2006/relationships/header" Target="header1.xml"/><Relationship Id="rId12" Type="http://schemas.openxmlformats.org/officeDocument/2006/relationships/image" Target="media/image3.wmf"/><Relationship Id="rId33" Type="http://schemas.openxmlformats.org/officeDocument/2006/relationships/image" Target="media/image20.emf"/><Relationship Id="rId108" Type="http://schemas.openxmlformats.org/officeDocument/2006/relationships/image" Target="media/image72.emf"/><Relationship Id="rId129" Type="http://schemas.openxmlformats.org/officeDocument/2006/relationships/oleObject" Target="embeddings/oleObject32.bin"/><Relationship Id="rId54" Type="http://schemas.openxmlformats.org/officeDocument/2006/relationships/image" Target="media/image37.wmf"/><Relationship Id="rId75" Type="http://schemas.openxmlformats.org/officeDocument/2006/relationships/image" Target="media/image49.wmf"/><Relationship Id="rId96" Type="http://schemas.openxmlformats.org/officeDocument/2006/relationships/image" Target="media/image63.wmf"/><Relationship Id="rId140" Type="http://schemas.openxmlformats.org/officeDocument/2006/relationships/image" Target="media/image96.emf"/><Relationship Id="rId161" Type="http://schemas.openxmlformats.org/officeDocument/2006/relationships/image" Target="media/image11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wmf"/><Relationship Id="rId28" Type="http://schemas.openxmlformats.org/officeDocument/2006/relationships/image" Target="media/image15.emf"/><Relationship Id="rId49" Type="http://schemas.openxmlformats.org/officeDocument/2006/relationships/image" Target="media/image34.wmf"/><Relationship Id="rId114" Type="http://schemas.openxmlformats.org/officeDocument/2006/relationships/image" Target="media/image76.wmf"/><Relationship Id="rId119" Type="http://schemas.openxmlformats.org/officeDocument/2006/relationships/image" Target="media/image80.emf"/><Relationship Id="rId44" Type="http://schemas.openxmlformats.org/officeDocument/2006/relationships/image" Target="media/image31.emf"/><Relationship Id="rId60" Type="http://schemas.openxmlformats.org/officeDocument/2006/relationships/image" Target="media/image39.emf"/><Relationship Id="rId65" Type="http://schemas.openxmlformats.org/officeDocument/2006/relationships/image" Target="media/image43.wmf"/><Relationship Id="rId81" Type="http://schemas.openxmlformats.org/officeDocument/2006/relationships/oleObject" Target="embeddings/oleObject18.bin"/><Relationship Id="rId86" Type="http://schemas.openxmlformats.org/officeDocument/2006/relationships/image" Target="media/image56.png"/><Relationship Id="rId130" Type="http://schemas.openxmlformats.org/officeDocument/2006/relationships/image" Target="media/image88.wmf"/><Relationship Id="rId135" Type="http://schemas.openxmlformats.org/officeDocument/2006/relationships/image" Target="media/image91.emf"/><Relationship Id="rId151" Type="http://schemas.openxmlformats.org/officeDocument/2006/relationships/image" Target="media/image106.emf"/><Relationship Id="rId156" Type="http://schemas.openxmlformats.org/officeDocument/2006/relationships/image" Target="media/image111.emf"/><Relationship Id="rId172"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image" Target="media/image26.emf"/><Relationship Id="rId109" Type="http://schemas.openxmlformats.org/officeDocument/2006/relationships/image" Target="media/image73.png"/><Relationship Id="rId34"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oleObject" Target="embeddings/oleObject9.bin"/><Relationship Id="rId76" Type="http://schemas.openxmlformats.org/officeDocument/2006/relationships/oleObject" Target="embeddings/oleObject17.bin"/><Relationship Id="rId97" Type="http://schemas.openxmlformats.org/officeDocument/2006/relationships/oleObject" Target="embeddings/oleObject24.bin"/><Relationship Id="rId104" Type="http://schemas.openxmlformats.org/officeDocument/2006/relationships/image" Target="media/image69.wmf"/><Relationship Id="rId120" Type="http://schemas.openxmlformats.org/officeDocument/2006/relationships/image" Target="media/image81.emf"/><Relationship Id="rId125" Type="http://schemas.openxmlformats.org/officeDocument/2006/relationships/image" Target="media/image84.emf"/><Relationship Id="rId141" Type="http://schemas.openxmlformats.org/officeDocument/2006/relationships/image" Target="media/image97.wmf"/><Relationship Id="rId146" Type="http://schemas.openxmlformats.org/officeDocument/2006/relationships/image" Target="media/image101.emf"/><Relationship Id="rId167" Type="http://schemas.openxmlformats.org/officeDocument/2006/relationships/image" Target="media/image122.emf"/><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60.emf"/><Relationship Id="rId162"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oleObject4.bin"/><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oleObject" Target="embeddings/oleObject13.bin"/><Relationship Id="rId87" Type="http://schemas.openxmlformats.org/officeDocument/2006/relationships/oleObject" Target="embeddings/oleObject21.bin"/><Relationship Id="rId110" Type="http://schemas.openxmlformats.org/officeDocument/2006/relationships/image" Target="media/image74.wmf"/><Relationship Id="rId115" Type="http://schemas.openxmlformats.org/officeDocument/2006/relationships/oleObject" Target="embeddings/oleObject29.bin"/><Relationship Id="rId131" Type="http://schemas.openxmlformats.org/officeDocument/2006/relationships/oleObject" Target="embeddings/oleObject33.bin"/><Relationship Id="rId136" Type="http://schemas.openxmlformats.org/officeDocument/2006/relationships/image" Target="media/image92.emf"/><Relationship Id="rId157" Type="http://schemas.openxmlformats.org/officeDocument/2006/relationships/image" Target="media/image112.emf"/><Relationship Id="rId61" Type="http://schemas.openxmlformats.org/officeDocument/2006/relationships/image" Target="media/image40.emf"/><Relationship Id="rId82" Type="http://schemas.openxmlformats.org/officeDocument/2006/relationships/image" Target="media/image54.wmf"/><Relationship Id="rId152" Type="http://schemas.openxmlformats.org/officeDocument/2006/relationships/image" Target="media/image107.emf"/><Relationship Id="rId173" Type="http://schemas.openxmlformats.org/officeDocument/2006/relationships/fontTable" Target="fontTable.xml"/><Relationship Id="rId19" Type="http://schemas.openxmlformats.org/officeDocument/2006/relationships/image" Target="media/image9.wmf"/><Relationship Id="rId14" Type="http://schemas.openxmlformats.org/officeDocument/2006/relationships/image" Target="media/image4.png"/><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370.wmf"/><Relationship Id="rId77" Type="http://schemas.openxmlformats.org/officeDocument/2006/relationships/image" Target="media/image50.emf"/><Relationship Id="rId100" Type="http://schemas.openxmlformats.org/officeDocument/2006/relationships/image" Target="media/image65.emf"/><Relationship Id="rId105" Type="http://schemas.openxmlformats.org/officeDocument/2006/relationships/oleObject" Target="embeddings/oleObject26.bin"/><Relationship Id="rId126" Type="http://schemas.openxmlformats.org/officeDocument/2006/relationships/image" Target="media/image85.emf"/><Relationship Id="rId147" Type="http://schemas.openxmlformats.org/officeDocument/2006/relationships/image" Target="media/image102.emf"/><Relationship Id="rId168" Type="http://schemas.openxmlformats.org/officeDocument/2006/relationships/image" Target="media/image123.emf"/><Relationship Id="rId8" Type="http://schemas.openxmlformats.org/officeDocument/2006/relationships/image" Target="media/image1.jpg"/><Relationship Id="rId51" Type="http://schemas.openxmlformats.org/officeDocument/2006/relationships/image" Target="media/image35.wmf"/><Relationship Id="rId72" Type="http://schemas.openxmlformats.org/officeDocument/2006/relationships/image" Target="media/image47.emf"/><Relationship Id="rId93" Type="http://schemas.openxmlformats.org/officeDocument/2006/relationships/image" Target="media/image61.emf"/><Relationship Id="rId98" Type="http://schemas.openxmlformats.org/officeDocument/2006/relationships/image" Target="media/image64.wmf"/><Relationship Id="rId121" Type="http://schemas.openxmlformats.org/officeDocument/2006/relationships/image" Target="media/image82.wmf"/><Relationship Id="rId142" Type="http://schemas.openxmlformats.org/officeDocument/2006/relationships/oleObject" Target="embeddings/oleObject35.bin"/><Relationship Id="rId163" Type="http://schemas.openxmlformats.org/officeDocument/2006/relationships/image" Target="media/image118.emf"/><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oleObject" Target="embeddings/oleObject5.bin"/><Relationship Id="rId67" Type="http://schemas.openxmlformats.org/officeDocument/2006/relationships/image" Target="media/image44.wmf"/><Relationship Id="rId116" Type="http://schemas.openxmlformats.org/officeDocument/2006/relationships/image" Target="media/image77.emf"/><Relationship Id="rId137" Type="http://schemas.openxmlformats.org/officeDocument/2006/relationships/image" Target="media/image93.emf"/><Relationship Id="rId158" Type="http://schemas.openxmlformats.org/officeDocument/2006/relationships/image" Target="media/image113.emf"/><Relationship Id="rId20" Type="http://schemas.openxmlformats.org/officeDocument/2006/relationships/oleObject" Target="embeddings/oleObject2.bin"/><Relationship Id="rId41" Type="http://schemas.openxmlformats.org/officeDocument/2006/relationships/image" Target="media/image28.emf"/><Relationship Id="rId62" Type="http://schemas.openxmlformats.org/officeDocument/2006/relationships/image" Target="media/image41.wmf"/><Relationship Id="rId83" Type="http://schemas.openxmlformats.org/officeDocument/2006/relationships/oleObject" Target="embeddings/oleObject19.bin"/><Relationship Id="rId88" Type="http://schemas.openxmlformats.org/officeDocument/2006/relationships/image" Target="media/image57.emf"/><Relationship Id="rId111" Type="http://schemas.openxmlformats.org/officeDocument/2006/relationships/oleObject" Target="embeddings/oleObject27.bin"/><Relationship Id="rId132" Type="http://schemas.openxmlformats.org/officeDocument/2006/relationships/image" Target="media/image89.emf"/><Relationship Id="rId153" Type="http://schemas.openxmlformats.org/officeDocument/2006/relationships/image" Target="media/image108.emf"/><Relationship Id="rId174"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image" Target="media/image23.emf"/><Relationship Id="rId57" Type="http://schemas.openxmlformats.org/officeDocument/2006/relationships/oleObject" Target="embeddings/oleObject10.bin"/><Relationship Id="rId106" Type="http://schemas.openxmlformats.org/officeDocument/2006/relationships/image" Target="media/image70.png"/><Relationship Id="rId127" Type="http://schemas.openxmlformats.org/officeDocument/2006/relationships/image" Target="media/image86.emf"/><Relationship Id="rId10" Type="http://schemas.openxmlformats.org/officeDocument/2006/relationships/hyperlink" Target="http://www.jplusconsulting.com" TargetMode="External"/><Relationship Id="rId31" Type="http://schemas.openxmlformats.org/officeDocument/2006/relationships/image" Target="media/image18.emf"/><Relationship Id="rId52" Type="http://schemas.openxmlformats.org/officeDocument/2006/relationships/oleObject" Target="embeddings/oleObject8.bin"/><Relationship Id="rId73" Type="http://schemas.openxmlformats.org/officeDocument/2006/relationships/image" Target="media/image48.wmf"/><Relationship Id="rId78" Type="http://schemas.openxmlformats.org/officeDocument/2006/relationships/image" Target="media/image51.emf"/><Relationship Id="rId94" Type="http://schemas.openxmlformats.org/officeDocument/2006/relationships/image" Target="media/image62.wmf"/><Relationship Id="rId99" Type="http://schemas.openxmlformats.org/officeDocument/2006/relationships/oleObject" Target="embeddings/oleObject25.bin"/><Relationship Id="rId101" Type="http://schemas.openxmlformats.org/officeDocument/2006/relationships/image" Target="media/image66.emf"/><Relationship Id="rId122" Type="http://schemas.openxmlformats.org/officeDocument/2006/relationships/oleObject" Target="embeddings/oleObject30.bin"/><Relationship Id="rId143" Type="http://schemas.openxmlformats.org/officeDocument/2006/relationships/image" Target="media/image98.emf"/><Relationship Id="rId148" Type="http://schemas.openxmlformats.org/officeDocument/2006/relationships/image" Target="media/image103.emf"/><Relationship Id="rId164" Type="http://schemas.openxmlformats.org/officeDocument/2006/relationships/image" Target="media/image119.emf"/><Relationship Id="rId169" Type="http://schemas.openxmlformats.org/officeDocument/2006/relationships/image" Target="media/image124.emf"/><Relationship Id="rId4" Type="http://schemas.openxmlformats.org/officeDocument/2006/relationships/settings" Target="settings.xml"/><Relationship Id="rId9" Type="http://schemas.openxmlformats.org/officeDocument/2006/relationships/hyperlink" Target="mailto:support@jplusconsulting.com" TargetMode="External"/><Relationship Id="rId26" Type="http://schemas.openxmlformats.org/officeDocument/2006/relationships/image" Target="media/image13.emf"/><Relationship Id="rId47" Type="http://schemas.openxmlformats.org/officeDocument/2006/relationships/image" Target="media/image33.wmf"/><Relationship Id="rId68" Type="http://schemas.openxmlformats.org/officeDocument/2006/relationships/oleObject" Target="embeddings/oleObject14.bin"/><Relationship Id="rId89" Type="http://schemas.openxmlformats.org/officeDocument/2006/relationships/image" Target="media/image58.emf"/><Relationship Id="rId112" Type="http://schemas.openxmlformats.org/officeDocument/2006/relationships/image" Target="media/image75.wmf"/><Relationship Id="rId133" Type="http://schemas.openxmlformats.org/officeDocument/2006/relationships/image" Target="media/image90.emf"/><Relationship Id="rId154" Type="http://schemas.openxmlformats.org/officeDocument/2006/relationships/image" Target="media/image109.emf"/><Relationship Id="rId16" Type="http://schemas.openxmlformats.org/officeDocument/2006/relationships/image" Target="media/image6.emf"/><Relationship Id="rId37" Type="http://schemas.openxmlformats.org/officeDocument/2006/relationships/image" Target="media/image24.emf"/><Relationship Id="rId58" Type="http://schemas.openxmlformats.org/officeDocument/2006/relationships/image" Target="media/image38.wmf"/><Relationship Id="rId79" Type="http://schemas.openxmlformats.org/officeDocument/2006/relationships/image" Target="media/image52.emf"/><Relationship Id="rId102" Type="http://schemas.openxmlformats.org/officeDocument/2006/relationships/image" Target="media/image67.emf"/><Relationship Id="rId123" Type="http://schemas.openxmlformats.org/officeDocument/2006/relationships/image" Target="media/image83.wmf"/><Relationship Id="rId144" Type="http://schemas.openxmlformats.org/officeDocument/2006/relationships/image" Target="media/image99.emf"/><Relationship Id="rId90" Type="http://schemas.openxmlformats.org/officeDocument/2006/relationships/image" Target="media/image59.wmf"/><Relationship Id="rId165" Type="http://schemas.openxmlformats.org/officeDocument/2006/relationships/image" Target="media/image120.emf"/><Relationship Id="rId27" Type="http://schemas.openxmlformats.org/officeDocument/2006/relationships/image" Target="media/image14.png"/><Relationship Id="rId48" Type="http://schemas.openxmlformats.org/officeDocument/2006/relationships/oleObject" Target="embeddings/oleObject6.bin"/><Relationship Id="rId69" Type="http://schemas.openxmlformats.org/officeDocument/2006/relationships/image" Target="media/image45.emf"/><Relationship Id="rId113" Type="http://schemas.openxmlformats.org/officeDocument/2006/relationships/oleObject" Target="embeddings/oleObject28.bin"/><Relationship Id="rId134" Type="http://schemas.openxmlformats.org/officeDocument/2006/relationships/oleObject" Target="embeddings/oleObject34.bin"/><Relationship Id="rId80" Type="http://schemas.openxmlformats.org/officeDocument/2006/relationships/image" Target="media/image53.wmf"/><Relationship Id="rId155" Type="http://schemas.openxmlformats.org/officeDocument/2006/relationships/image" Target="media/image110.emf"/><Relationship Id="rId17" Type="http://schemas.openxmlformats.org/officeDocument/2006/relationships/image" Target="media/image7.png"/><Relationship Id="rId38" Type="http://schemas.openxmlformats.org/officeDocument/2006/relationships/image" Target="media/image25.png"/><Relationship Id="rId59" Type="http://schemas.openxmlformats.org/officeDocument/2006/relationships/oleObject" Target="embeddings/oleObject11.bin"/><Relationship Id="rId103" Type="http://schemas.openxmlformats.org/officeDocument/2006/relationships/image" Target="media/image68.png"/><Relationship Id="rId124" Type="http://schemas.openxmlformats.org/officeDocument/2006/relationships/oleObject" Target="embeddings/oleObject31.bin"/><Relationship Id="rId70" Type="http://schemas.openxmlformats.org/officeDocument/2006/relationships/image" Target="media/image46.wmf"/><Relationship Id="rId91" Type="http://schemas.openxmlformats.org/officeDocument/2006/relationships/oleObject" Target="embeddings/oleObject22.bin"/><Relationship Id="rId145" Type="http://schemas.openxmlformats.org/officeDocument/2006/relationships/image" Target="media/image100.emf"/><Relationship Id="rId166" Type="http://schemas.openxmlformats.org/officeDocument/2006/relationships/image" Target="media/image121.emf"/></Relationships>
</file>

<file path=word/_rels/header1.xml.rels><?xml version="1.0" encoding="UTF-8" standalone="yes"?>
<Relationships xmlns="http://schemas.openxmlformats.org/package/2006/relationships"><Relationship Id="rId1" Type="http://schemas.openxmlformats.org/officeDocument/2006/relationships/image" Target="media/image1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165E8-6E00-4D54-9F64-07A21AC39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49</Pages>
  <Words>10762</Words>
  <Characters>61350</Characters>
  <Application>Microsoft Office Word</Application>
  <DocSecurity>0</DocSecurity>
  <Lines>511</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King</dc:creator>
  <cp:lastModifiedBy>Sarah Clifford</cp:lastModifiedBy>
  <cp:revision>7</cp:revision>
  <cp:lastPrinted>2021-03-14T06:16:00Z</cp:lastPrinted>
  <dcterms:created xsi:type="dcterms:W3CDTF">2021-03-12T00:24:00Z</dcterms:created>
  <dcterms:modified xsi:type="dcterms:W3CDTF">2024-01-18T07:41:00Z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UseMTPrefs">
    <vt:lpwstr>1</vt:lpwstr>
  </property>
  <property fmtid="{D5CDD505-2E9C-101B-9397-08002B2CF9AE}" pid="5" name="MTEquationNumber2">
    <vt:lpwstr>(#E1)</vt:lpwstr>
  </property>
</Properties>
</file>